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FE9D"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15DDEAB3" wp14:editId="7D819D2E">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CCF9DF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50AA79F" w14:textId="77777777" w:rsidR="008B2CC1" w:rsidRPr="002326AB" w:rsidRDefault="00500DBE" w:rsidP="00EC467D">
      <w:pPr>
        <w:bidi w:val="0"/>
        <w:rPr>
          <w:rFonts w:ascii="Arial Black" w:hAnsi="Arial Black"/>
          <w:caps/>
          <w:sz w:val="15"/>
          <w:szCs w:val="15"/>
        </w:rPr>
      </w:pPr>
      <w:r>
        <w:rPr>
          <w:rFonts w:ascii="Arial Black" w:hAnsi="Arial Black"/>
          <w:caps/>
          <w:sz w:val="15"/>
          <w:szCs w:val="15"/>
        </w:rPr>
        <w:t>CDIP/3</w:t>
      </w:r>
      <w:r w:rsidR="00EC467D">
        <w:rPr>
          <w:rFonts w:ascii="Arial Black" w:hAnsi="Arial Black"/>
          <w:caps/>
          <w:sz w:val="15"/>
          <w:szCs w:val="15"/>
        </w:rPr>
        <w:t>1</w:t>
      </w:r>
      <w:r w:rsidR="00DA31B9" w:rsidRPr="00DA31B9">
        <w:rPr>
          <w:rFonts w:ascii="Arial Black" w:hAnsi="Arial Black"/>
          <w:caps/>
          <w:sz w:val="15"/>
          <w:szCs w:val="15"/>
        </w:rPr>
        <w:t>/</w:t>
      </w:r>
      <w:bookmarkStart w:id="0" w:name="Code"/>
      <w:bookmarkEnd w:id="0"/>
      <w:r w:rsidR="00B12204">
        <w:rPr>
          <w:rFonts w:ascii="Arial Black" w:hAnsi="Arial Black"/>
          <w:caps/>
          <w:sz w:val="15"/>
          <w:szCs w:val="15"/>
        </w:rPr>
        <w:t>11</w:t>
      </w:r>
      <w:r w:rsidR="004A69D4">
        <w:rPr>
          <w:rFonts w:ascii="Arial Black" w:hAnsi="Arial Black"/>
          <w:caps/>
          <w:sz w:val="15"/>
          <w:szCs w:val="15"/>
        </w:rPr>
        <w:t xml:space="preserve"> rev.</w:t>
      </w:r>
    </w:p>
    <w:p w14:paraId="14CD6FC2" w14:textId="77777777" w:rsidR="008B2CC1" w:rsidRPr="0052256A" w:rsidRDefault="00CC3E2D" w:rsidP="00CC3E2D">
      <w:pPr>
        <w:jc w:val="right"/>
        <w:rPr>
          <w:rFonts w:asciiTheme="minorHAnsi" w:hAnsiTheme="minorHAnsi" w:cstheme="minorHAnsi"/>
          <w:b/>
          <w:bCs/>
          <w:caps/>
          <w:sz w:val="15"/>
          <w:szCs w:val="15"/>
        </w:rPr>
      </w:pPr>
      <w:bookmarkStart w:id="1" w:name="Original"/>
      <w:r w:rsidRPr="0052256A">
        <w:rPr>
          <w:rFonts w:asciiTheme="minorHAnsi" w:hAnsiTheme="minorHAnsi" w:cstheme="minorHAnsi" w:hint="cs"/>
          <w:b/>
          <w:bCs/>
          <w:caps/>
          <w:sz w:val="15"/>
          <w:szCs w:val="15"/>
          <w:rtl/>
        </w:rPr>
        <w:t xml:space="preserve">الأصل: </w:t>
      </w:r>
      <w:r w:rsidR="00B12204" w:rsidRPr="00B12204">
        <w:rPr>
          <w:rFonts w:asciiTheme="minorHAnsi" w:hAnsiTheme="minorHAnsi"/>
          <w:b/>
          <w:bCs/>
          <w:caps/>
          <w:sz w:val="15"/>
          <w:szCs w:val="15"/>
          <w:rtl/>
        </w:rPr>
        <w:t>بالإنكليزية</w:t>
      </w:r>
    </w:p>
    <w:p w14:paraId="284515A8" w14:textId="32BA34F0" w:rsidR="008B2CC1" w:rsidRPr="00CC3E2D" w:rsidRDefault="00CC3E2D" w:rsidP="004A69D4">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370FA4">
        <w:rPr>
          <w:rFonts w:asciiTheme="minorHAnsi" w:hAnsiTheme="minorHAnsi" w:cstheme="minorHAnsi" w:hint="cs"/>
          <w:b/>
          <w:bCs/>
          <w:caps/>
          <w:sz w:val="15"/>
          <w:szCs w:val="15"/>
          <w:rtl/>
        </w:rPr>
        <w:t>9</w:t>
      </w:r>
      <w:r w:rsidR="00B12204" w:rsidRPr="00B12204">
        <w:rPr>
          <w:rFonts w:asciiTheme="minorHAnsi" w:hAnsiTheme="minorHAnsi"/>
          <w:b/>
          <w:bCs/>
          <w:caps/>
          <w:sz w:val="15"/>
          <w:szCs w:val="15"/>
          <w:rtl/>
        </w:rPr>
        <w:t xml:space="preserve"> </w:t>
      </w:r>
      <w:r w:rsidR="004A69D4">
        <w:rPr>
          <w:rFonts w:asciiTheme="minorHAnsi" w:hAnsiTheme="minorHAnsi" w:hint="cs"/>
          <w:b/>
          <w:bCs/>
          <w:caps/>
          <w:sz w:val="15"/>
          <w:szCs w:val="15"/>
          <w:rtl/>
        </w:rPr>
        <w:t>أكتوبر</w:t>
      </w:r>
      <w:r w:rsidR="00B12204" w:rsidRPr="00B12204">
        <w:rPr>
          <w:rFonts w:asciiTheme="minorHAnsi" w:hAnsiTheme="minorHAnsi"/>
          <w:b/>
          <w:bCs/>
          <w:caps/>
          <w:sz w:val="15"/>
          <w:szCs w:val="15"/>
          <w:rtl/>
        </w:rPr>
        <w:t xml:space="preserve"> 2023</w:t>
      </w:r>
    </w:p>
    <w:bookmarkEnd w:id="2"/>
    <w:p w14:paraId="7D5CA000" w14:textId="77777777"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14:paraId="65731543" w14:textId="77777777" w:rsidR="00A90F0A" w:rsidRPr="00D67EAE" w:rsidRDefault="00D67EAE" w:rsidP="00500DB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C467D">
        <w:rPr>
          <w:rFonts w:asciiTheme="minorHAnsi" w:hAnsiTheme="minorHAnsi" w:cstheme="minorHAnsi" w:hint="cs"/>
          <w:bCs/>
          <w:sz w:val="24"/>
          <w:szCs w:val="24"/>
          <w:rtl/>
          <w:lang w:bidi="ar-EG"/>
        </w:rPr>
        <w:t>الحادية و</w:t>
      </w:r>
      <w:r w:rsidR="00500DBE">
        <w:rPr>
          <w:rFonts w:asciiTheme="minorHAnsi" w:hAnsiTheme="minorHAnsi" w:cstheme="minorHAnsi" w:hint="cs"/>
          <w:bCs/>
          <w:sz w:val="24"/>
          <w:szCs w:val="24"/>
          <w:rtl/>
        </w:rPr>
        <w:t>الثلاثون</w:t>
      </w:r>
    </w:p>
    <w:p w14:paraId="0B038F86" w14:textId="77777777" w:rsidR="008B2CC1" w:rsidRPr="00D67EAE" w:rsidRDefault="00D67EAE" w:rsidP="00EC467D">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C467D">
        <w:rPr>
          <w:rFonts w:asciiTheme="minorHAnsi" w:hAnsiTheme="minorHAnsi" w:cstheme="minorHAnsi" w:hint="cs"/>
          <w:bCs/>
          <w:sz w:val="24"/>
          <w:szCs w:val="24"/>
          <w:rtl/>
        </w:rPr>
        <w:t xml:space="preserve">27 نوفمبر </w:t>
      </w:r>
      <w:r w:rsidRPr="00D67EAE">
        <w:rPr>
          <w:rFonts w:asciiTheme="minorHAnsi" w:hAnsiTheme="minorHAnsi" w:cstheme="minorHAnsi" w:hint="cs"/>
          <w:bCs/>
          <w:sz w:val="24"/>
          <w:szCs w:val="24"/>
          <w:rtl/>
        </w:rPr>
        <w:t xml:space="preserve">إلى </w:t>
      </w:r>
      <w:r w:rsidR="00EC467D">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sidR="00EC467D">
        <w:rPr>
          <w:rFonts w:asciiTheme="minorHAnsi" w:hAnsiTheme="minorHAnsi" w:cstheme="minorHAnsi" w:hint="cs"/>
          <w:bCs/>
          <w:sz w:val="24"/>
          <w:szCs w:val="24"/>
          <w:rtl/>
        </w:rPr>
        <w:t xml:space="preserve">ديسمبر </w:t>
      </w:r>
      <w:r w:rsidR="00500DBE">
        <w:rPr>
          <w:rFonts w:asciiTheme="minorHAnsi" w:hAnsiTheme="minorHAnsi" w:cstheme="minorHAnsi" w:hint="cs"/>
          <w:bCs/>
          <w:sz w:val="24"/>
          <w:szCs w:val="24"/>
          <w:rtl/>
        </w:rPr>
        <w:t>2023</w:t>
      </w:r>
    </w:p>
    <w:p w14:paraId="22A5B58A" w14:textId="77777777" w:rsidR="008B2CC1" w:rsidRPr="00D67EAE" w:rsidRDefault="00335FAC" w:rsidP="00335FAC">
      <w:pPr>
        <w:spacing w:after="360"/>
        <w:outlineLvl w:val="0"/>
        <w:rPr>
          <w:rFonts w:asciiTheme="minorHAnsi" w:hAnsiTheme="minorHAnsi" w:cstheme="minorHAnsi"/>
          <w:caps/>
          <w:sz w:val="24"/>
        </w:rPr>
      </w:pPr>
      <w:bookmarkStart w:id="3" w:name="TitleOfDoc"/>
      <w:r w:rsidRPr="00335FAC">
        <w:rPr>
          <w:rFonts w:asciiTheme="minorHAnsi" w:hAnsiTheme="minorHAnsi"/>
          <w:caps/>
          <w:sz w:val="28"/>
          <w:szCs w:val="24"/>
          <w:rtl/>
        </w:rPr>
        <w:t>مجموعة من المواضيع تقترح الدول الأعضاء تناولها في إطار بند جدول الأعمال المُعنون ''الملكية الفكرية والتنمية''</w:t>
      </w:r>
    </w:p>
    <w:p w14:paraId="4A3228E7" w14:textId="77777777" w:rsidR="002928D3" w:rsidRDefault="00F501C6" w:rsidP="00F501C6">
      <w:pPr>
        <w:spacing w:after="1040"/>
        <w:rPr>
          <w:rFonts w:asciiTheme="minorHAnsi" w:hAnsiTheme="minorHAnsi" w:cstheme="minorHAnsi"/>
          <w:iCs/>
          <w:rtl/>
        </w:rPr>
      </w:pPr>
      <w:bookmarkStart w:id="4" w:name="Prepared"/>
      <w:bookmarkEnd w:id="3"/>
      <w:bookmarkEnd w:id="4"/>
      <w:r w:rsidRPr="00F501C6">
        <w:rPr>
          <w:rFonts w:asciiTheme="minorHAnsi" w:hAnsiTheme="minorHAnsi"/>
          <w:iCs/>
          <w:rtl/>
        </w:rPr>
        <w:t>وثيقة من إعداد الأمانة</w:t>
      </w:r>
    </w:p>
    <w:p w14:paraId="0158017C" w14:textId="77777777" w:rsidR="00186BE5" w:rsidRDefault="00186BE5" w:rsidP="00186BE5">
      <w:pPr>
        <w:pStyle w:val="ONUMA"/>
        <w:rPr>
          <w:rtl/>
        </w:rPr>
      </w:pPr>
      <w:r>
        <w:rPr>
          <w:rFonts w:hint="cs"/>
          <w:rtl/>
        </w:rPr>
        <w:t>اتخذت الجمعية العامة للويبو، في دورتها التاسعة والأربعين المعقودة في أكتوبر 2017، قرارا طلبت فيه جملة أمور منها "إضافة بند جديد إلى جدول أعمال لجنة التنمية، بعنوان الملكية الفكرية والتنمية، لمناقشة المسائل المرتبطة بالملكية الفكرية والتنمية التي وافقت عليها اللجنة، فضلا عن المسائل التي أقرّتها الجمعية العامة."</w:t>
      </w:r>
    </w:p>
    <w:p w14:paraId="283DA42D" w14:textId="77777777" w:rsidR="00186BE5" w:rsidRDefault="00186BE5" w:rsidP="004A69D4">
      <w:pPr>
        <w:pStyle w:val="ONUMA"/>
        <w:rPr>
          <w:rtl/>
        </w:rPr>
      </w:pPr>
      <w:r>
        <w:rPr>
          <w:rFonts w:hint="cs"/>
          <w:rtl/>
        </w:rPr>
        <w:t>وفي الدورة الثلاثين للجنة التنمية المعقودة في أبريل 2023، وأثناء مناقشة البند المعنون "العمل المقبل"، قرّرت اللجنة أنه "ينبغي إرسال مقترحات الموضوعات التي ستناقش في إطار بند جدول الأعمال بشأن "الملكية الفكرية والتنمية" بعد الدورة الحادية والثلاثين للجنة إلى الأمانة."</w:t>
      </w:r>
    </w:p>
    <w:p w14:paraId="5FD019AE" w14:textId="77777777" w:rsidR="00186BE5" w:rsidRDefault="00186BE5" w:rsidP="00186BE5">
      <w:pPr>
        <w:pStyle w:val="ONUMA"/>
        <w:rPr>
          <w:rtl/>
        </w:rPr>
      </w:pPr>
      <w:r>
        <w:rPr>
          <w:rFonts w:hint="cs"/>
          <w:rtl/>
        </w:rPr>
        <w:t>ويحتوي مرفق هذه الوثيقة على مجموعة تضم جميع الاقتراحات التي قدمتها الدول الأعضاء حسب التاريخ الذي استلمتها فيه الأمانة.</w:t>
      </w:r>
    </w:p>
    <w:p w14:paraId="4D760A8E" w14:textId="77777777" w:rsidR="00186BE5" w:rsidRPr="00186BE5" w:rsidRDefault="00186BE5" w:rsidP="004A69D4">
      <w:pPr>
        <w:pStyle w:val="ONUMA"/>
        <w:ind w:left="5575"/>
        <w:rPr>
          <w:rStyle w:val="ONUMFSChar"/>
          <w:i/>
          <w:iCs/>
          <w:rtl/>
        </w:rPr>
      </w:pPr>
      <w:r w:rsidRPr="00186BE5">
        <w:rPr>
          <w:rFonts w:hint="cs"/>
          <w:i/>
          <w:iCs/>
          <w:rtl/>
        </w:rPr>
        <w:t>إن اللجنة مدعوة للنظر في مرفق هذه</w:t>
      </w:r>
      <w:r w:rsidR="004A69D4">
        <w:rPr>
          <w:rFonts w:hint="eastAsia"/>
          <w:i/>
          <w:iCs/>
          <w:rtl/>
        </w:rPr>
        <w:t> </w:t>
      </w:r>
      <w:r w:rsidRPr="00186BE5">
        <w:rPr>
          <w:rFonts w:hint="cs"/>
          <w:i/>
          <w:iCs/>
          <w:rtl/>
        </w:rPr>
        <w:t>الوثيقة.</w:t>
      </w:r>
    </w:p>
    <w:p w14:paraId="447FBFC1" w14:textId="77777777" w:rsidR="00186BE5" w:rsidRPr="00E812E9" w:rsidRDefault="00186BE5" w:rsidP="00186BE5">
      <w:pPr>
        <w:tabs>
          <w:tab w:val="left" w:pos="85"/>
        </w:tabs>
      </w:pPr>
    </w:p>
    <w:p w14:paraId="73EC249B" w14:textId="77777777" w:rsidR="00186BE5" w:rsidRPr="00186BE5" w:rsidRDefault="00186BE5" w:rsidP="00186BE5"/>
    <w:p w14:paraId="454531D0" w14:textId="77777777" w:rsidR="00186BE5" w:rsidRPr="00E812E9" w:rsidRDefault="00186BE5" w:rsidP="00186BE5"/>
    <w:p w14:paraId="0A94DACC" w14:textId="77777777" w:rsidR="00186BE5" w:rsidRDefault="00186BE5" w:rsidP="00186BE5">
      <w:pPr>
        <w:pStyle w:val="Endofdocument-Annex"/>
        <w:rPr>
          <w:rtl/>
        </w:rPr>
        <w:sectPr w:rsidR="00186BE5" w:rsidSect="00186BE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r>
        <w:rPr>
          <w:rFonts w:hint="cs"/>
          <w:rtl/>
        </w:rPr>
        <w:t>‏[يلي ذلك المرفق]</w:t>
      </w:r>
    </w:p>
    <w:p w14:paraId="0B9A7C9C" w14:textId="77777777" w:rsidR="00B12AC2" w:rsidRPr="00B12AC2" w:rsidRDefault="00B12AC2" w:rsidP="00B12AC2">
      <w:pPr>
        <w:pStyle w:val="Heading2"/>
        <w:rPr>
          <w:rFonts w:asciiTheme="minorHAnsi" w:hAnsiTheme="minorHAnsi" w:cstheme="minorHAnsi"/>
          <w:rtl/>
        </w:rPr>
      </w:pPr>
      <w:r w:rsidRPr="00B12AC2">
        <w:rPr>
          <w:rFonts w:asciiTheme="minorHAnsi" w:hAnsiTheme="minorHAnsi" w:cstheme="minorHAnsi"/>
          <w:rtl/>
        </w:rPr>
        <w:lastRenderedPageBreak/>
        <w:t>اقتراح وفد البرازيل</w:t>
      </w:r>
    </w:p>
    <w:p w14:paraId="40AB1E80" w14:textId="77777777" w:rsidR="00B12AC2" w:rsidRPr="00B12AC2" w:rsidRDefault="00B12AC2" w:rsidP="00B12AC2">
      <w:pPr>
        <w:pStyle w:val="ListParagraph"/>
        <w:numPr>
          <w:ilvl w:val="0"/>
          <w:numId w:val="10"/>
        </w:numPr>
        <w:bidi/>
        <w:rPr>
          <w:rFonts w:asciiTheme="minorHAnsi" w:hAnsiTheme="minorHAnsi" w:cstheme="minorHAnsi"/>
          <w:szCs w:val="22"/>
          <w:rtl/>
        </w:rPr>
      </w:pPr>
      <w:r w:rsidRPr="00B12AC2">
        <w:rPr>
          <w:rFonts w:asciiTheme="minorHAnsi" w:hAnsiTheme="minorHAnsi" w:cstheme="minorHAnsi"/>
          <w:b/>
          <w:bCs/>
          <w:i/>
          <w:iCs/>
          <w:rtl/>
        </w:rPr>
        <w:t>تحديات الذكاء الاصطناعي المتعلقة بالملكية الفكرية والتنمية</w:t>
      </w:r>
    </w:p>
    <w:p w14:paraId="7FBDE651" w14:textId="77777777" w:rsidR="00B12AC2" w:rsidRPr="00B12AC2" w:rsidRDefault="00B12AC2" w:rsidP="00B12AC2">
      <w:pPr>
        <w:spacing w:before="240" w:after="120"/>
        <w:rPr>
          <w:rFonts w:asciiTheme="minorHAnsi" w:hAnsiTheme="minorHAnsi" w:cstheme="minorHAnsi"/>
          <w:bCs/>
          <w:rtl/>
        </w:rPr>
      </w:pPr>
      <w:r w:rsidRPr="00B12AC2">
        <w:rPr>
          <w:rStyle w:val="colour"/>
          <w:rFonts w:asciiTheme="minorHAnsi" w:hAnsiTheme="minorHAnsi" w:cstheme="minorHAnsi"/>
          <w:rtl/>
        </w:rPr>
        <w:t>اقتراحا المجموعة باء:</w:t>
      </w:r>
    </w:p>
    <w:p w14:paraId="3339BF1E" w14:textId="77777777" w:rsidR="00B12AC2" w:rsidRPr="00B12AC2" w:rsidRDefault="00B12AC2" w:rsidP="00B12AC2">
      <w:pPr>
        <w:pStyle w:val="ListParagraph"/>
        <w:numPr>
          <w:ilvl w:val="0"/>
          <w:numId w:val="10"/>
        </w:numPr>
        <w:bidi/>
        <w:spacing w:before="120"/>
        <w:rPr>
          <w:rFonts w:asciiTheme="minorHAnsi" w:hAnsiTheme="minorHAnsi" w:cstheme="minorHAnsi"/>
          <w:szCs w:val="22"/>
          <w:rtl/>
        </w:rPr>
      </w:pPr>
      <w:r>
        <w:rPr>
          <w:rFonts w:asciiTheme="minorHAnsi" w:hAnsiTheme="minorHAnsi" w:cstheme="minorHAnsi"/>
          <w:b/>
          <w:bCs/>
          <w:i/>
          <w:iCs/>
          <w:rtl/>
        </w:rPr>
        <w:t>الاقتراح 1:</w:t>
      </w:r>
      <w:r w:rsidRPr="00B12AC2">
        <w:rPr>
          <w:rFonts w:asciiTheme="minorHAnsi" w:hAnsiTheme="minorHAnsi" w:cstheme="minorHAnsi"/>
          <w:b/>
          <w:bCs/>
          <w:i/>
          <w:iCs/>
          <w:rtl/>
        </w:rPr>
        <w:t xml:space="preserve"> ا</w:t>
      </w:r>
      <w:r>
        <w:rPr>
          <w:rFonts w:asciiTheme="minorHAnsi" w:hAnsiTheme="minorHAnsi" w:cstheme="minorHAnsi"/>
          <w:b/>
          <w:bCs/>
          <w:i/>
          <w:iCs/>
          <w:rtl/>
        </w:rPr>
        <w:t>لملكية الفكرية والجهاز القضائي:</w:t>
      </w:r>
      <w:r w:rsidRPr="00B12AC2">
        <w:rPr>
          <w:rFonts w:asciiTheme="minorHAnsi" w:hAnsiTheme="minorHAnsi" w:cstheme="minorHAnsi"/>
          <w:b/>
          <w:bCs/>
          <w:i/>
          <w:iCs/>
          <w:rtl/>
        </w:rPr>
        <w:t xml:space="preserve"> بناء الكفاءات والخبرات</w:t>
      </w:r>
    </w:p>
    <w:p w14:paraId="4965A7F5" w14:textId="77777777" w:rsidR="00B12AC2" w:rsidRPr="00B12AC2" w:rsidRDefault="00B12AC2" w:rsidP="00B12AC2">
      <w:pPr>
        <w:pStyle w:val="ListParagraph"/>
        <w:bidi/>
        <w:spacing w:before="240" w:after="240"/>
        <w:ind w:left="0"/>
        <w:contextualSpacing w:val="0"/>
        <w:rPr>
          <w:rFonts w:asciiTheme="minorHAnsi" w:hAnsiTheme="minorHAnsi" w:cstheme="minorHAnsi"/>
          <w:color w:val="000000"/>
          <w:szCs w:val="22"/>
          <w:rtl/>
        </w:rPr>
      </w:pPr>
      <w:r w:rsidRPr="00B12AC2">
        <w:rPr>
          <w:rFonts w:asciiTheme="minorHAnsi" w:hAnsiTheme="minorHAnsi" w:cstheme="minorHAnsi"/>
          <w:color w:val="000000"/>
          <w:u w:val="single"/>
          <w:rtl/>
        </w:rPr>
        <w:t>تعليق المجموعة باء:</w:t>
      </w:r>
    </w:p>
    <w:p w14:paraId="5BE93579" w14:textId="77777777" w:rsidR="00B12AC2" w:rsidRPr="00B12AC2" w:rsidRDefault="00B12AC2" w:rsidP="00B12AC2">
      <w:pPr>
        <w:pStyle w:val="ListParagraph"/>
        <w:bidi/>
        <w:ind w:left="0"/>
        <w:rPr>
          <w:rFonts w:asciiTheme="minorHAnsi" w:hAnsiTheme="minorHAnsi" w:cstheme="minorHAnsi"/>
          <w:rtl/>
        </w:rPr>
      </w:pPr>
      <w:r w:rsidRPr="00B12AC2">
        <w:rPr>
          <w:rFonts w:asciiTheme="minorHAnsi" w:hAnsiTheme="minorHAnsi" w:cstheme="minorHAnsi"/>
          <w:rtl/>
        </w:rPr>
        <w:t>يبدو من المواضيع السابقة التي اقترحها الأعضاء أن هناك اهتماماً بهذا الموضوع</w:t>
      </w:r>
      <w:r>
        <w:rPr>
          <w:rFonts w:asciiTheme="minorHAnsi" w:hAnsiTheme="minorHAnsi" w:cstheme="minorHAnsi"/>
          <w:rtl/>
        </w:rPr>
        <w:t xml:space="preserve">. </w:t>
      </w:r>
      <w:r w:rsidRPr="00B12AC2">
        <w:rPr>
          <w:rFonts w:asciiTheme="minorHAnsi" w:hAnsiTheme="minorHAnsi" w:cstheme="minorHAnsi"/>
          <w:rtl/>
        </w:rPr>
        <w:t>وبناءً على ذلك، يمكن تناول هذا الموضوع في الدورات المقبلة.</w:t>
      </w:r>
    </w:p>
    <w:p w14:paraId="1CB54A23" w14:textId="77777777" w:rsidR="00B12AC2" w:rsidRPr="00B12AC2" w:rsidRDefault="00B12AC2" w:rsidP="00B12AC2">
      <w:pPr>
        <w:rPr>
          <w:rFonts w:asciiTheme="minorHAnsi" w:hAnsiTheme="minorHAnsi" w:cstheme="minorHAnsi"/>
        </w:rPr>
      </w:pPr>
    </w:p>
    <w:p w14:paraId="71E9D8C2" w14:textId="77777777" w:rsidR="00B12AC2" w:rsidRPr="00B12AC2" w:rsidRDefault="00B12AC2" w:rsidP="00B12AC2">
      <w:pPr>
        <w:pStyle w:val="ListParagraph"/>
        <w:bidi/>
        <w:ind w:left="0"/>
        <w:rPr>
          <w:rFonts w:asciiTheme="minorHAnsi" w:hAnsiTheme="minorHAnsi" w:cstheme="minorHAnsi"/>
          <w:rtl/>
        </w:rPr>
      </w:pPr>
      <w:r w:rsidRPr="00B12AC2">
        <w:rPr>
          <w:rFonts w:asciiTheme="minorHAnsi" w:hAnsiTheme="minorHAnsi" w:cstheme="minorHAnsi"/>
          <w:rtl/>
        </w:rPr>
        <w:t>ويقتضي قانون الملكية الفكرية، وهو مجال شديد التخصص والديناميكية، أن تشارك البلدان بشكل مستمر في بناء الكفاءات القضائية في هذا المجال</w:t>
      </w:r>
      <w:r>
        <w:rPr>
          <w:rFonts w:asciiTheme="minorHAnsi" w:hAnsiTheme="minorHAnsi" w:cstheme="minorHAnsi"/>
          <w:rtl/>
        </w:rPr>
        <w:t xml:space="preserve">. </w:t>
      </w:r>
      <w:r w:rsidRPr="00B12AC2">
        <w:rPr>
          <w:rFonts w:asciiTheme="minorHAnsi" w:hAnsiTheme="minorHAnsi" w:cstheme="minorHAnsi"/>
          <w:rtl/>
        </w:rPr>
        <w:t>ولذلك، قد يكون من المفيد تبادل التجارب المتعلقة بالطريقة التي تعمل بها الدول الأعضاء على تحسين وتحديث كفاءات القضاة والموظفين القضائيين المعنيين في مجال الملكية الفكرية</w:t>
      </w:r>
      <w:r>
        <w:rPr>
          <w:rFonts w:asciiTheme="minorHAnsi" w:hAnsiTheme="minorHAnsi" w:cstheme="minorHAnsi"/>
          <w:rtl/>
        </w:rPr>
        <w:t xml:space="preserve">. </w:t>
      </w:r>
      <w:r w:rsidRPr="00B12AC2">
        <w:rPr>
          <w:rFonts w:asciiTheme="minorHAnsi" w:hAnsiTheme="minorHAnsi" w:cstheme="minorHAnsi"/>
          <w:rtl/>
        </w:rPr>
        <w:t>وسيكون من المثير للاهتمام فهم المسائل التي تدخل في اختصاص محاكم الملكية الفكرية المتخصصة ضمن الولايات القضائية للدول الأعضاء، والحالات التي يتعين فيها على المحاكم غير المتخصصة التعامل مع مسائل الملكية الفكر</w:t>
      </w:r>
      <w:r>
        <w:rPr>
          <w:rFonts w:asciiTheme="minorHAnsi" w:hAnsiTheme="minorHAnsi" w:cstheme="minorHAnsi"/>
          <w:rtl/>
        </w:rPr>
        <w:t>ية.</w:t>
      </w:r>
      <w:r>
        <w:rPr>
          <w:rFonts w:asciiTheme="minorHAnsi" w:hAnsiTheme="minorHAnsi" w:cstheme="minorHAnsi" w:hint="cs"/>
          <w:rtl/>
        </w:rPr>
        <w:t xml:space="preserve"> </w:t>
      </w:r>
      <w:r w:rsidRPr="00B12AC2">
        <w:rPr>
          <w:rFonts w:asciiTheme="minorHAnsi" w:hAnsiTheme="minorHAnsi" w:cstheme="minorHAnsi"/>
          <w:rtl/>
        </w:rPr>
        <w:t>وفي الحالات التي يكون فيها الوضع كما هو في الحالة المذكورة آنفاً، يجوز للأعضاء الاستفادة من تبادل المعلومات بشأن طريقة ضمان الخبرة المناسبة في مجال الملكية الفكرية لدى الموظفين القضائيين، والنفاذ إلى المعلومات الضرورية.</w:t>
      </w:r>
    </w:p>
    <w:p w14:paraId="332D8596" w14:textId="77777777" w:rsidR="00B12AC2" w:rsidRPr="00B12AC2" w:rsidRDefault="00B12AC2" w:rsidP="00B12AC2">
      <w:pPr>
        <w:pStyle w:val="ListParagraph"/>
        <w:bidi/>
        <w:spacing w:after="120"/>
        <w:jc w:val="both"/>
        <w:rPr>
          <w:rFonts w:asciiTheme="minorHAnsi" w:hAnsiTheme="minorHAnsi" w:cstheme="minorHAnsi"/>
        </w:rPr>
      </w:pPr>
    </w:p>
    <w:p w14:paraId="746A8FC0" w14:textId="77777777" w:rsidR="00B12AC2" w:rsidRPr="00B12AC2" w:rsidRDefault="00B12AC2" w:rsidP="00B12AC2">
      <w:pPr>
        <w:pStyle w:val="ListParagraph"/>
        <w:numPr>
          <w:ilvl w:val="0"/>
          <w:numId w:val="10"/>
        </w:numPr>
        <w:bidi/>
        <w:spacing w:before="120" w:after="120"/>
        <w:rPr>
          <w:rFonts w:asciiTheme="minorHAnsi" w:hAnsiTheme="minorHAnsi" w:cstheme="minorHAnsi"/>
          <w:b/>
          <w:i/>
          <w:szCs w:val="22"/>
          <w:rtl/>
        </w:rPr>
      </w:pPr>
      <w:r w:rsidRPr="00B12AC2">
        <w:rPr>
          <w:rFonts w:asciiTheme="minorHAnsi" w:hAnsiTheme="minorHAnsi" w:cstheme="minorHAnsi"/>
          <w:b/>
          <w:bCs/>
          <w:i/>
          <w:iCs/>
          <w:rtl/>
        </w:rPr>
        <w:t>الاقتراح 2: تعميم الملكية الفكرية في برامج التعاون الإنمائي</w:t>
      </w:r>
    </w:p>
    <w:p w14:paraId="3719A4CC" w14:textId="77777777" w:rsidR="00B12AC2" w:rsidRPr="00B12AC2" w:rsidRDefault="00B12AC2" w:rsidP="00B12AC2">
      <w:pPr>
        <w:spacing w:before="240" w:after="240"/>
        <w:rPr>
          <w:rFonts w:asciiTheme="minorHAnsi" w:hAnsiTheme="minorHAnsi" w:cstheme="minorHAnsi"/>
          <w:color w:val="000000"/>
          <w:rtl/>
        </w:rPr>
      </w:pPr>
      <w:r w:rsidRPr="00B12AC2">
        <w:rPr>
          <w:rFonts w:asciiTheme="minorHAnsi" w:hAnsiTheme="minorHAnsi" w:cstheme="minorHAnsi"/>
          <w:color w:val="000000"/>
          <w:u w:val="single"/>
          <w:rtl/>
        </w:rPr>
        <w:t>تعليق المجموعة باء:</w:t>
      </w:r>
    </w:p>
    <w:p w14:paraId="6DD3FD40" w14:textId="77777777" w:rsidR="00B12AC2" w:rsidRPr="00B12AC2" w:rsidRDefault="00B12AC2" w:rsidP="00B12AC2">
      <w:pPr>
        <w:rPr>
          <w:rFonts w:asciiTheme="minorHAnsi" w:hAnsiTheme="minorHAnsi" w:cstheme="minorHAnsi"/>
          <w:rtl/>
        </w:rPr>
      </w:pPr>
      <w:r w:rsidRPr="00B12AC2">
        <w:rPr>
          <w:rFonts w:asciiTheme="minorHAnsi" w:hAnsiTheme="minorHAnsi" w:cstheme="minorHAnsi"/>
          <w:rtl/>
        </w:rPr>
        <w:t>اقتراح جديد</w:t>
      </w:r>
      <w:r>
        <w:rPr>
          <w:rFonts w:asciiTheme="minorHAnsi" w:hAnsiTheme="minorHAnsi" w:cstheme="minorHAnsi"/>
          <w:rtl/>
        </w:rPr>
        <w:t xml:space="preserve">. </w:t>
      </w:r>
      <w:r w:rsidRPr="00B12AC2">
        <w:rPr>
          <w:rFonts w:asciiTheme="minorHAnsi" w:hAnsiTheme="minorHAnsi" w:cstheme="minorHAnsi"/>
          <w:rtl/>
        </w:rPr>
        <w:t>يمكن للملكية الفكرية أن تؤدي دوراً حاسماً في التنمية وأن تساهم في تحقيق أهداف التنمية المستدامة</w:t>
      </w:r>
      <w:r>
        <w:rPr>
          <w:rFonts w:asciiTheme="minorHAnsi" w:hAnsiTheme="minorHAnsi" w:cstheme="minorHAnsi"/>
          <w:rtl/>
        </w:rPr>
        <w:t xml:space="preserve">. </w:t>
      </w:r>
      <w:r w:rsidRPr="00B12AC2">
        <w:rPr>
          <w:rFonts w:asciiTheme="minorHAnsi" w:hAnsiTheme="minorHAnsi" w:cstheme="minorHAnsi"/>
          <w:rtl/>
        </w:rPr>
        <w:t>ويساعد وجود إطار متين للملكية الفكرية على تعزيز ثقة القطاع الخاص ويشير إلى وجود بيئة تجارية مستقرة بالنسبة إلى المستثمرين الأجانب والمحليين</w:t>
      </w:r>
      <w:r>
        <w:rPr>
          <w:rFonts w:asciiTheme="minorHAnsi" w:hAnsiTheme="minorHAnsi" w:cstheme="minorHAnsi"/>
          <w:rtl/>
        </w:rPr>
        <w:t xml:space="preserve">. </w:t>
      </w:r>
      <w:r w:rsidRPr="00B12AC2">
        <w:rPr>
          <w:rFonts w:asciiTheme="minorHAnsi" w:hAnsiTheme="minorHAnsi" w:cstheme="minorHAnsi"/>
          <w:rtl/>
        </w:rPr>
        <w:t>ويمكن لسياسة الملكية الفكرية أيضاً أن تكون وسيلة لتحسين القدرة التنافسية للمنتجات القادمة من المناطق الريفية</w:t>
      </w:r>
      <w:r>
        <w:rPr>
          <w:rFonts w:asciiTheme="minorHAnsi" w:hAnsiTheme="minorHAnsi" w:cstheme="minorHAnsi"/>
          <w:rtl/>
        </w:rPr>
        <w:t xml:space="preserve">. </w:t>
      </w:r>
      <w:r w:rsidRPr="00B12AC2">
        <w:rPr>
          <w:rFonts w:asciiTheme="minorHAnsi" w:hAnsiTheme="minorHAnsi" w:cstheme="minorHAnsi"/>
          <w:rtl/>
        </w:rPr>
        <w:t>وبالتالي، هناك فوائد تتأتى من إدراج الملكية الفكرية في التعاون الإنمائي بين بلدان الشمال والجنوب، وفيما بين بلدان الجنوب، والتعاون الإنمائي الثلاثي</w:t>
      </w:r>
      <w:r>
        <w:rPr>
          <w:rFonts w:asciiTheme="minorHAnsi" w:hAnsiTheme="minorHAnsi" w:cstheme="minorHAnsi"/>
          <w:rtl/>
        </w:rPr>
        <w:t xml:space="preserve">. </w:t>
      </w:r>
      <w:r w:rsidRPr="00B12AC2">
        <w:rPr>
          <w:rFonts w:asciiTheme="minorHAnsi" w:hAnsiTheme="minorHAnsi" w:cstheme="minorHAnsi"/>
          <w:rtl/>
        </w:rPr>
        <w:t>وعليه، ستنتج رؤى مفيدة عن إجراء مناقشة يتم فيها تبادل التجارب والتحديات التي تواجهها الدول الأعضاء في تعميم الملكية الفكرية في مجال التنمية من خلال أنشطة بناء الكفاءات و/أو مشاريع التعاون التقني</w:t>
      </w:r>
      <w:r>
        <w:rPr>
          <w:rFonts w:asciiTheme="minorHAnsi" w:hAnsiTheme="minorHAnsi" w:cstheme="minorHAnsi"/>
          <w:rtl/>
        </w:rPr>
        <w:t xml:space="preserve">. </w:t>
      </w:r>
      <w:r w:rsidRPr="00B12AC2">
        <w:rPr>
          <w:rFonts w:asciiTheme="minorHAnsi" w:hAnsiTheme="minorHAnsi" w:cstheme="minorHAnsi"/>
          <w:rtl/>
        </w:rPr>
        <w:t>ويمكن أن يشمل ذلك أنشطة بناء الكفاءات المتعددة الأطراف والإقليمية والوطنية</w:t>
      </w:r>
      <w:r>
        <w:rPr>
          <w:rFonts w:asciiTheme="minorHAnsi" w:hAnsiTheme="minorHAnsi" w:cstheme="minorHAnsi"/>
          <w:rtl/>
        </w:rPr>
        <w:t xml:space="preserve">. </w:t>
      </w:r>
      <w:r w:rsidRPr="00B12AC2">
        <w:rPr>
          <w:rFonts w:asciiTheme="minorHAnsi" w:hAnsiTheme="minorHAnsi" w:cstheme="minorHAnsi"/>
          <w:rtl/>
        </w:rPr>
        <w:t>وسيكون من المفيد بوجه خاص فهم الدروس المستفادة وأفضل الممارسات والآراء المستمدة من البلدان النامية والبلدان الأقل نمواً التي شاركت في برامج التعاون الإنمائي.</w:t>
      </w:r>
    </w:p>
    <w:p w14:paraId="78A7639A" w14:textId="77777777" w:rsidR="00B12AC2" w:rsidRPr="00B12AC2" w:rsidRDefault="00B12AC2" w:rsidP="00B12AC2">
      <w:pPr>
        <w:pStyle w:val="Heading2"/>
        <w:rPr>
          <w:bCs/>
          <w:rtl/>
        </w:rPr>
      </w:pPr>
      <w:r w:rsidRPr="00B12AC2">
        <w:rPr>
          <w:rtl/>
        </w:rPr>
        <w:t>اقتراح وفد بولندا</w:t>
      </w:r>
    </w:p>
    <w:p w14:paraId="48A505C1" w14:textId="77777777" w:rsidR="00B12AC2" w:rsidRPr="00B12AC2" w:rsidRDefault="00B12AC2" w:rsidP="00B12AC2">
      <w:pPr>
        <w:pStyle w:val="ListParagraph"/>
        <w:numPr>
          <w:ilvl w:val="0"/>
          <w:numId w:val="10"/>
        </w:numPr>
        <w:bidi/>
        <w:rPr>
          <w:rFonts w:asciiTheme="minorHAnsi" w:hAnsiTheme="minorHAnsi" w:cstheme="minorHAnsi"/>
          <w:rtl/>
        </w:rPr>
      </w:pPr>
      <w:r w:rsidRPr="00B12AC2">
        <w:rPr>
          <w:rFonts w:asciiTheme="minorHAnsi" w:hAnsiTheme="minorHAnsi" w:cstheme="minorHAnsi"/>
          <w:b/>
          <w:bCs/>
          <w:i/>
          <w:iCs/>
          <w:rtl/>
        </w:rPr>
        <w:t xml:space="preserve">الإبداع - المجتمع </w:t>
      </w:r>
      <w:r>
        <w:rPr>
          <w:rFonts w:asciiTheme="minorHAnsi" w:hAnsiTheme="minorHAnsi" w:cstheme="minorHAnsi"/>
          <w:b/>
          <w:bCs/>
          <w:i/>
          <w:iCs/>
          <w:rtl/>
        </w:rPr>
        <w:t>–</w:t>
      </w:r>
      <w:r w:rsidRPr="00B12AC2">
        <w:rPr>
          <w:rFonts w:asciiTheme="minorHAnsi" w:hAnsiTheme="minorHAnsi" w:cstheme="minorHAnsi"/>
          <w:b/>
          <w:bCs/>
          <w:i/>
          <w:iCs/>
          <w:rtl/>
        </w:rPr>
        <w:t xml:space="preserve"> التنمية</w:t>
      </w:r>
      <w:r>
        <w:rPr>
          <w:rFonts w:asciiTheme="minorHAnsi" w:hAnsiTheme="minorHAnsi" w:cstheme="minorHAnsi" w:hint="cs"/>
          <w:b/>
          <w:bCs/>
          <w:i/>
          <w:iCs/>
          <w:rtl/>
        </w:rPr>
        <w:t xml:space="preserve">: </w:t>
      </w:r>
      <w:r w:rsidRPr="00B12AC2">
        <w:rPr>
          <w:rFonts w:asciiTheme="minorHAnsi" w:hAnsiTheme="minorHAnsi" w:cstheme="minorHAnsi"/>
          <w:b/>
          <w:bCs/>
          <w:i/>
          <w:iCs/>
          <w:rtl/>
        </w:rPr>
        <w:t>طريقة لحل معضلة تقدم المجتمعات في العمر من خلال إتاحة الفرص للشباب - استخدام الملكية الفكرية في مواجهة تحديات عالم اليوم</w:t>
      </w:r>
    </w:p>
    <w:p w14:paraId="7DDA8BDC" w14:textId="77777777" w:rsidR="00B12AC2" w:rsidRPr="00B12AC2" w:rsidRDefault="00B12AC2" w:rsidP="00B12AC2">
      <w:pPr>
        <w:spacing w:before="240" w:after="240"/>
        <w:rPr>
          <w:rFonts w:asciiTheme="minorHAnsi" w:hAnsiTheme="minorHAnsi" w:cstheme="minorHAnsi"/>
          <w:color w:val="000000"/>
          <w:rtl/>
        </w:rPr>
      </w:pPr>
      <w:r w:rsidRPr="00B12AC2">
        <w:rPr>
          <w:rFonts w:asciiTheme="minorHAnsi" w:hAnsiTheme="minorHAnsi" w:cstheme="minorHAnsi"/>
          <w:color w:val="000000"/>
          <w:u w:val="single"/>
          <w:rtl/>
        </w:rPr>
        <w:t>تعليق وفد بولندا:</w:t>
      </w:r>
    </w:p>
    <w:p w14:paraId="44347374" w14:textId="77777777" w:rsidR="00B12AC2" w:rsidRPr="00B12AC2" w:rsidRDefault="00B12AC2" w:rsidP="00B12AC2">
      <w:pPr>
        <w:rPr>
          <w:rFonts w:asciiTheme="minorHAnsi" w:hAnsiTheme="minorHAnsi" w:cstheme="minorHAnsi"/>
          <w:rtl/>
        </w:rPr>
      </w:pPr>
      <w:r w:rsidRPr="00B12AC2">
        <w:rPr>
          <w:rFonts w:asciiTheme="minorHAnsi" w:hAnsiTheme="minorHAnsi" w:cstheme="minorHAnsi"/>
          <w:rtl/>
        </w:rPr>
        <w:t>اقتراح يسعى إلى إيجاد حلول جديدة تتعلق بالملكية الفكرية من أجل تقديم خدمات عالية الجودة وذات قيمة إلى المجتمعات التي تتقدم في العمر.</w:t>
      </w:r>
    </w:p>
    <w:p w14:paraId="2B3DFEC9" w14:textId="77777777" w:rsidR="00B12AC2" w:rsidRPr="00B12AC2" w:rsidRDefault="00B12AC2" w:rsidP="00B12AC2">
      <w:pPr>
        <w:pStyle w:val="Heading2"/>
        <w:rPr>
          <w:bCs/>
          <w:rtl/>
        </w:rPr>
      </w:pPr>
      <w:bookmarkStart w:id="5" w:name="_Hlk146113614"/>
      <w:r w:rsidRPr="00B12AC2">
        <w:rPr>
          <w:rtl/>
        </w:rPr>
        <w:t>اقتراحات وفد سلوفينيا</w:t>
      </w:r>
    </w:p>
    <w:p w14:paraId="0464301A" w14:textId="77777777" w:rsidR="00B12AC2" w:rsidRPr="00B12AC2" w:rsidRDefault="00B12AC2" w:rsidP="00B12AC2">
      <w:pPr>
        <w:pStyle w:val="ListParagraph"/>
        <w:numPr>
          <w:ilvl w:val="0"/>
          <w:numId w:val="10"/>
        </w:numPr>
        <w:bidi/>
        <w:rPr>
          <w:rFonts w:asciiTheme="minorHAnsi" w:hAnsiTheme="minorHAnsi" w:cstheme="minorHAnsi"/>
          <w:b/>
          <w:i/>
          <w:iCs/>
          <w:szCs w:val="22"/>
          <w:rtl/>
        </w:rPr>
      </w:pPr>
      <w:r w:rsidRPr="00B12AC2">
        <w:rPr>
          <w:rFonts w:asciiTheme="minorHAnsi" w:hAnsiTheme="minorHAnsi" w:cstheme="minorHAnsi"/>
          <w:b/>
          <w:bCs/>
          <w:i/>
          <w:iCs/>
          <w:rtl/>
        </w:rPr>
        <w:t xml:space="preserve">الاقتراح 1: </w:t>
      </w:r>
      <w:r w:rsidRPr="00B12AC2">
        <w:rPr>
          <w:rFonts w:asciiTheme="minorHAnsi" w:hAnsiTheme="minorHAnsi" w:cstheme="minorHAnsi"/>
          <w:b/>
          <w:bCs/>
          <w:i/>
          <w:iCs/>
          <w:color w:val="2F2F2F"/>
          <w:rtl/>
        </w:rPr>
        <w:t>الملكية الفكرية والابتكار في حالات الكوارث الطبيعية</w:t>
      </w:r>
    </w:p>
    <w:p w14:paraId="12960913" w14:textId="77777777" w:rsidR="00B12AC2" w:rsidRPr="00B12AC2" w:rsidRDefault="00B12AC2" w:rsidP="00B12AC2">
      <w:pPr>
        <w:pStyle w:val="ListParagraph"/>
        <w:bidi/>
        <w:rPr>
          <w:rFonts w:asciiTheme="minorHAnsi" w:hAnsiTheme="minorHAnsi" w:cstheme="minorHAnsi"/>
          <w:b/>
          <w:i/>
          <w:iCs/>
          <w:szCs w:val="22"/>
        </w:rPr>
      </w:pPr>
    </w:p>
    <w:p w14:paraId="20E6D726" w14:textId="77777777" w:rsidR="00B12AC2" w:rsidRPr="00B12AC2" w:rsidRDefault="00B12AC2" w:rsidP="00B12AC2">
      <w:pPr>
        <w:pStyle w:val="ListParagraph"/>
        <w:numPr>
          <w:ilvl w:val="0"/>
          <w:numId w:val="10"/>
        </w:numPr>
        <w:bidi/>
        <w:rPr>
          <w:rFonts w:asciiTheme="minorHAnsi" w:hAnsiTheme="minorHAnsi" w:cstheme="minorHAnsi"/>
          <w:b/>
          <w:i/>
          <w:iCs/>
          <w:szCs w:val="22"/>
          <w:rtl/>
        </w:rPr>
      </w:pPr>
      <w:r w:rsidRPr="00B12AC2">
        <w:rPr>
          <w:rFonts w:asciiTheme="minorHAnsi" w:hAnsiTheme="minorHAnsi" w:cstheme="minorHAnsi"/>
          <w:b/>
          <w:bCs/>
          <w:i/>
          <w:iCs/>
          <w:rtl/>
        </w:rPr>
        <w:t>الاقتراح 2: الملكية الفكرية والتعليم</w:t>
      </w:r>
    </w:p>
    <w:p w14:paraId="52D89DF4" w14:textId="77777777" w:rsidR="00B12AC2" w:rsidRPr="00B12AC2" w:rsidRDefault="00B12AC2" w:rsidP="00B12AC2">
      <w:pPr>
        <w:pStyle w:val="ListParagraph"/>
        <w:bidi/>
        <w:rPr>
          <w:rFonts w:asciiTheme="minorHAnsi" w:hAnsiTheme="minorHAnsi" w:cstheme="minorHAnsi"/>
          <w:b/>
          <w:i/>
          <w:iCs/>
          <w:szCs w:val="22"/>
        </w:rPr>
      </w:pPr>
    </w:p>
    <w:p w14:paraId="5B30689D" w14:textId="77777777" w:rsidR="00B12AC2" w:rsidRPr="00B12AC2" w:rsidRDefault="00B12AC2" w:rsidP="00B12AC2">
      <w:pPr>
        <w:pStyle w:val="ListParagraph"/>
        <w:numPr>
          <w:ilvl w:val="0"/>
          <w:numId w:val="10"/>
        </w:numPr>
        <w:bidi/>
        <w:rPr>
          <w:rFonts w:asciiTheme="minorHAnsi" w:hAnsiTheme="minorHAnsi" w:cstheme="minorHAnsi"/>
          <w:b/>
          <w:i/>
          <w:iCs/>
          <w:szCs w:val="22"/>
          <w:rtl/>
        </w:rPr>
      </w:pPr>
      <w:r w:rsidRPr="00B12AC2">
        <w:rPr>
          <w:rFonts w:asciiTheme="minorHAnsi" w:hAnsiTheme="minorHAnsi" w:cstheme="minorHAnsi"/>
          <w:b/>
          <w:bCs/>
          <w:i/>
          <w:iCs/>
          <w:rtl/>
        </w:rPr>
        <w:t>الاقتراح 3: الملكية الفكرية في العالم الرقمي</w:t>
      </w:r>
      <w:bookmarkEnd w:id="5"/>
    </w:p>
    <w:p w14:paraId="6B2A3A1B" w14:textId="77777777" w:rsidR="004A69D4" w:rsidRPr="00B12AC2" w:rsidRDefault="004A69D4" w:rsidP="004A69D4">
      <w:pPr>
        <w:pStyle w:val="Heading2"/>
        <w:rPr>
          <w:bCs/>
          <w:rtl/>
        </w:rPr>
      </w:pPr>
      <w:r w:rsidRPr="00B12AC2">
        <w:rPr>
          <w:rtl/>
        </w:rPr>
        <w:lastRenderedPageBreak/>
        <w:t xml:space="preserve">اقتراحات </w:t>
      </w:r>
      <w:r>
        <w:rPr>
          <w:rFonts w:hint="cs"/>
          <w:rtl/>
        </w:rPr>
        <w:t>المجموعة الأفريقية</w:t>
      </w:r>
    </w:p>
    <w:p w14:paraId="4E040D4D" w14:textId="77777777" w:rsidR="004A69D4" w:rsidRPr="005C6830" w:rsidRDefault="004A69D4" w:rsidP="00526E57">
      <w:pPr>
        <w:pStyle w:val="ListParagraph"/>
        <w:keepNext/>
        <w:numPr>
          <w:ilvl w:val="0"/>
          <w:numId w:val="10"/>
        </w:numPr>
        <w:bidi/>
        <w:rPr>
          <w:rFonts w:asciiTheme="minorHAnsi" w:hAnsiTheme="minorHAnsi" w:cstheme="minorHAnsi"/>
          <w:b/>
          <w:bCs/>
          <w:i/>
          <w:iCs/>
          <w:szCs w:val="22"/>
        </w:rPr>
      </w:pPr>
      <w:r w:rsidRPr="005C6830">
        <w:rPr>
          <w:rFonts w:asciiTheme="minorHAnsi" w:hAnsiTheme="minorHAnsi" w:cstheme="minorHAnsi"/>
          <w:b/>
          <w:bCs/>
          <w:i/>
          <w:iCs/>
          <w:rtl/>
        </w:rPr>
        <w:t xml:space="preserve">الاقتراح 1: </w:t>
      </w:r>
      <w:r w:rsidRPr="005C6830">
        <w:rPr>
          <w:rFonts w:asciiTheme="minorHAnsi" w:hAnsiTheme="minorHAnsi" w:cstheme="minorHAnsi" w:hint="cs"/>
          <w:b/>
          <w:bCs/>
          <w:i/>
          <w:iCs/>
          <w:color w:val="2F2F2F"/>
          <w:rtl/>
        </w:rPr>
        <w:t>تكوين كفاءات الجامعات لإدارة الملكية الفكرية وتسويقها: نقل الملكية الفكرية والتكنولوجيا</w:t>
      </w:r>
    </w:p>
    <w:p w14:paraId="0C7F279B" w14:textId="77777777" w:rsidR="004A69D4" w:rsidRPr="005C6830" w:rsidRDefault="004A69D4" w:rsidP="00526E57">
      <w:pPr>
        <w:pStyle w:val="ListParagraph"/>
        <w:keepNext/>
        <w:bidi/>
        <w:rPr>
          <w:rFonts w:asciiTheme="minorHAnsi" w:hAnsiTheme="minorHAnsi" w:cstheme="minorHAnsi"/>
          <w:b/>
          <w:bCs/>
          <w:i/>
          <w:iCs/>
          <w:szCs w:val="22"/>
        </w:rPr>
      </w:pPr>
    </w:p>
    <w:p w14:paraId="051F169E" w14:textId="77777777" w:rsidR="004A69D4" w:rsidRPr="005C6830" w:rsidRDefault="004A69D4" w:rsidP="00526E57">
      <w:pPr>
        <w:pStyle w:val="ListParagraph"/>
        <w:keepNext/>
        <w:numPr>
          <w:ilvl w:val="0"/>
          <w:numId w:val="10"/>
        </w:numPr>
        <w:bidi/>
        <w:rPr>
          <w:rFonts w:asciiTheme="minorHAnsi" w:hAnsiTheme="minorHAnsi" w:cstheme="minorHAnsi"/>
          <w:b/>
          <w:bCs/>
          <w:i/>
          <w:iCs/>
          <w:szCs w:val="22"/>
        </w:rPr>
      </w:pPr>
      <w:r w:rsidRPr="005C6830">
        <w:rPr>
          <w:rFonts w:asciiTheme="minorHAnsi" w:hAnsiTheme="minorHAnsi" w:cstheme="minorHAnsi" w:hint="cs"/>
          <w:b/>
          <w:bCs/>
          <w:i/>
          <w:iCs/>
          <w:rtl/>
        </w:rPr>
        <w:t>الاقتراح 2:</w:t>
      </w:r>
      <w:r w:rsidRPr="005C6830">
        <w:rPr>
          <w:rFonts w:asciiTheme="minorHAnsi" w:hAnsiTheme="minorHAnsi" w:cstheme="minorHAnsi" w:hint="cs"/>
          <w:b/>
          <w:bCs/>
          <w:i/>
          <w:iCs/>
          <w:szCs w:val="22"/>
          <w:rtl/>
        </w:rPr>
        <w:t xml:space="preserve"> التحوّل الرقمي لمكاتب الملكية الفكرية: تعزيز البرامج والخدمات لتكوين الكفاءات</w:t>
      </w:r>
    </w:p>
    <w:p w14:paraId="14B34C72" w14:textId="77777777" w:rsidR="004A69D4" w:rsidRPr="005C6830" w:rsidRDefault="004A69D4" w:rsidP="00526E57">
      <w:pPr>
        <w:pStyle w:val="ListParagraph"/>
        <w:keepNext/>
        <w:bidi/>
        <w:rPr>
          <w:rFonts w:asciiTheme="minorHAnsi" w:hAnsiTheme="minorHAnsi" w:cstheme="minorHAnsi"/>
          <w:b/>
          <w:bCs/>
          <w:i/>
          <w:iCs/>
          <w:szCs w:val="22"/>
          <w:rtl/>
        </w:rPr>
      </w:pPr>
    </w:p>
    <w:p w14:paraId="3D8868DD" w14:textId="77777777" w:rsidR="004A69D4" w:rsidRPr="005C6830" w:rsidRDefault="004A69D4" w:rsidP="00526E57">
      <w:pPr>
        <w:pStyle w:val="ListParagraph"/>
        <w:numPr>
          <w:ilvl w:val="0"/>
          <w:numId w:val="10"/>
        </w:numPr>
        <w:bidi/>
        <w:rPr>
          <w:rFonts w:asciiTheme="minorHAnsi" w:hAnsiTheme="minorHAnsi" w:cstheme="minorHAnsi"/>
          <w:b/>
          <w:bCs/>
          <w:i/>
          <w:iCs/>
          <w:szCs w:val="22"/>
        </w:rPr>
      </w:pPr>
      <w:r w:rsidRPr="005C6830">
        <w:rPr>
          <w:rFonts w:asciiTheme="minorHAnsi" w:hAnsiTheme="minorHAnsi" w:cstheme="minorHAnsi" w:hint="cs"/>
          <w:b/>
          <w:bCs/>
          <w:i/>
          <w:iCs/>
          <w:szCs w:val="22"/>
          <w:rtl/>
        </w:rPr>
        <w:t xml:space="preserve">الاقتراح 3: </w:t>
      </w:r>
      <w:r w:rsidR="00526E57" w:rsidRPr="005C6830">
        <w:rPr>
          <w:rFonts w:asciiTheme="minorHAnsi" w:hAnsiTheme="minorHAnsi" w:cstheme="minorHAnsi" w:hint="cs"/>
          <w:b/>
          <w:bCs/>
          <w:i/>
          <w:iCs/>
          <w:szCs w:val="22"/>
          <w:rtl/>
        </w:rPr>
        <w:t>تقوية البنى التحتية للملكية الفكرية من أجل التصدي للاحتياجات الإنمائية للبلدان</w:t>
      </w:r>
    </w:p>
    <w:p w14:paraId="352BA9A6" w14:textId="77777777" w:rsidR="00526E57" w:rsidRPr="005C6830" w:rsidRDefault="00526E57" w:rsidP="00526E57">
      <w:pPr>
        <w:pStyle w:val="ListParagraph"/>
        <w:bidi/>
        <w:rPr>
          <w:rFonts w:asciiTheme="minorHAnsi" w:hAnsiTheme="minorHAnsi" w:cstheme="minorHAnsi"/>
          <w:b/>
          <w:bCs/>
          <w:i/>
          <w:iCs/>
          <w:szCs w:val="22"/>
          <w:rtl/>
        </w:rPr>
      </w:pPr>
    </w:p>
    <w:p w14:paraId="67180418" w14:textId="77777777" w:rsidR="00526E57" w:rsidRPr="005C6830" w:rsidRDefault="00526E57" w:rsidP="00526E57">
      <w:pPr>
        <w:pStyle w:val="ListParagraph"/>
        <w:numPr>
          <w:ilvl w:val="0"/>
          <w:numId w:val="10"/>
        </w:numPr>
        <w:bidi/>
        <w:rPr>
          <w:rFonts w:asciiTheme="minorHAnsi" w:hAnsiTheme="minorHAnsi" w:cstheme="minorHAnsi"/>
          <w:b/>
          <w:bCs/>
          <w:i/>
          <w:iCs/>
          <w:szCs w:val="22"/>
          <w:rtl/>
        </w:rPr>
      </w:pPr>
      <w:r w:rsidRPr="005C6830">
        <w:rPr>
          <w:rFonts w:asciiTheme="minorHAnsi" w:hAnsiTheme="minorHAnsi" w:cstheme="minorHAnsi" w:hint="cs"/>
          <w:b/>
          <w:bCs/>
          <w:i/>
          <w:iCs/>
          <w:szCs w:val="22"/>
          <w:rtl/>
        </w:rPr>
        <w:t>الاقتراح 4: تسخير الملكية الفكرية لتحقيق الأهداف الإنمائية للألفية: تعزيز الشراكات العالمية والتعاون جنوب-جنوب والتعاون الثلاثي</w:t>
      </w:r>
    </w:p>
    <w:p w14:paraId="1F61EECD" w14:textId="77777777" w:rsidR="00B12AC2" w:rsidRPr="00B12AC2" w:rsidRDefault="00B12AC2" w:rsidP="004A69D4">
      <w:pPr>
        <w:pStyle w:val="Endofdocument-Annex"/>
        <w:spacing w:before="480"/>
        <w:ind w:left="5530"/>
        <w:rPr>
          <w:rFonts w:asciiTheme="minorHAnsi" w:hAnsiTheme="minorHAnsi" w:cstheme="minorHAnsi"/>
          <w:rtl/>
        </w:rPr>
      </w:pPr>
      <w:r w:rsidRPr="00B12AC2">
        <w:rPr>
          <w:rFonts w:asciiTheme="minorHAnsi" w:hAnsiTheme="minorHAnsi" w:cstheme="minorHAnsi"/>
          <w:rtl/>
        </w:rPr>
        <w:t>[نهاية المرفق والوثيقة]</w:t>
      </w:r>
    </w:p>
    <w:p w14:paraId="0B12FF66" w14:textId="77777777" w:rsidR="009B0855" w:rsidRPr="00B12AC2" w:rsidRDefault="009B0855" w:rsidP="00B12AC2">
      <w:pPr>
        <w:pStyle w:val="BodyText"/>
        <w:rPr>
          <w:rFonts w:asciiTheme="minorHAnsi" w:hAnsiTheme="minorHAnsi" w:cstheme="minorHAnsi"/>
          <w:lang w:bidi="ar-EG"/>
        </w:rPr>
      </w:pPr>
    </w:p>
    <w:p w14:paraId="72DCA61F" w14:textId="77777777" w:rsidR="00500DBE" w:rsidRPr="00B12AC2" w:rsidRDefault="00500DBE" w:rsidP="00B12AC2">
      <w:pPr>
        <w:pStyle w:val="BodyText"/>
        <w:rPr>
          <w:rFonts w:asciiTheme="minorHAnsi" w:hAnsiTheme="minorHAnsi" w:cstheme="minorHAnsi"/>
        </w:rPr>
      </w:pPr>
    </w:p>
    <w:sectPr w:rsidR="00500DBE" w:rsidRPr="00B12AC2" w:rsidSect="00CC3E2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F8F8" w14:textId="77777777" w:rsidR="00F22B11" w:rsidRDefault="00F22B11">
      <w:r>
        <w:separator/>
      </w:r>
    </w:p>
  </w:endnote>
  <w:endnote w:type="continuationSeparator" w:id="0">
    <w:p w14:paraId="4E1428F6" w14:textId="77777777" w:rsidR="00F22B11" w:rsidRDefault="00F22B11" w:rsidP="003B38C1">
      <w:r>
        <w:separator/>
      </w:r>
    </w:p>
    <w:p w14:paraId="76743B4F" w14:textId="77777777" w:rsidR="00F22B11" w:rsidRPr="003B38C1" w:rsidRDefault="00F22B11" w:rsidP="003B38C1">
      <w:pPr>
        <w:spacing w:after="60"/>
        <w:rPr>
          <w:sz w:val="17"/>
        </w:rPr>
      </w:pPr>
      <w:r>
        <w:rPr>
          <w:sz w:val="17"/>
        </w:rPr>
        <w:t>[Endnote continued from previous page]</w:t>
      </w:r>
    </w:p>
  </w:endnote>
  <w:endnote w:type="continuationNotice" w:id="1">
    <w:p w14:paraId="7501CC52" w14:textId="77777777" w:rsidR="00F22B11" w:rsidRPr="003B38C1" w:rsidRDefault="00F22B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BE50" w14:textId="77777777" w:rsidR="00526E57" w:rsidRDefault="00526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BE4F" w14:textId="77777777" w:rsidR="00526E57" w:rsidRDefault="00526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EE29" w14:textId="77777777" w:rsidR="00526E57" w:rsidRDefault="00526E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6437" w14:textId="77777777" w:rsidR="00EC467D" w:rsidRDefault="00EC46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80F6" w14:textId="77777777" w:rsidR="00EC467D" w:rsidRDefault="00EC46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8D7B" w14:textId="77777777" w:rsidR="00EC467D" w:rsidRDefault="00EC4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EAD7" w14:textId="77777777" w:rsidR="00F22B11" w:rsidRDefault="00F22B11">
      <w:r>
        <w:separator/>
      </w:r>
    </w:p>
  </w:footnote>
  <w:footnote w:type="continuationSeparator" w:id="0">
    <w:p w14:paraId="18F8E5E7" w14:textId="77777777" w:rsidR="00F22B11" w:rsidRDefault="00F22B11" w:rsidP="008B60B2">
      <w:r>
        <w:separator/>
      </w:r>
    </w:p>
    <w:p w14:paraId="1F988C83" w14:textId="77777777" w:rsidR="00F22B11" w:rsidRPr="00ED77FB" w:rsidRDefault="00F22B11" w:rsidP="008B60B2">
      <w:pPr>
        <w:spacing w:after="60"/>
        <w:rPr>
          <w:sz w:val="17"/>
          <w:szCs w:val="17"/>
        </w:rPr>
      </w:pPr>
      <w:r w:rsidRPr="00ED77FB">
        <w:rPr>
          <w:sz w:val="17"/>
          <w:szCs w:val="17"/>
        </w:rPr>
        <w:t>[Footnote continued from previous page]</w:t>
      </w:r>
    </w:p>
  </w:footnote>
  <w:footnote w:type="continuationNotice" w:id="1">
    <w:p w14:paraId="2654566B" w14:textId="77777777" w:rsidR="00F22B11" w:rsidRPr="00ED77FB" w:rsidRDefault="00F22B1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50B7" w14:textId="77777777" w:rsidR="00526E57" w:rsidRDefault="00526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BEE9" w14:textId="77777777" w:rsidR="00186BE5" w:rsidRDefault="00186BE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A834" w14:textId="77777777" w:rsidR="00526E57" w:rsidRDefault="00526E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FDCC" w14:textId="77777777" w:rsidR="00EC467D" w:rsidRDefault="00EC46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753B" w14:textId="77777777" w:rsidR="00D07C78" w:rsidRDefault="00DA31B9" w:rsidP="00526E57">
    <w:pPr>
      <w:bidi w:val="0"/>
    </w:pPr>
    <w:r w:rsidRPr="00E571B4">
      <w:t>CDIP/</w:t>
    </w:r>
    <w:r w:rsidR="00500DBE">
      <w:t>3</w:t>
    </w:r>
    <w:r w:rsidR="00EC467D">
      <w:t>1</w:t>
    </w:r>
    <w:r w:rsidR="00210D5F" w:rsidRPr="00E571B4">
      <w:t>/</w:t>
    </w:r>
    <w:r w:rsidR="00526E57">
      <w:t>11 Rev.</w:t>
    </w:r>
  </w:p>
  <w:p w14:paraId="441F3BB7" w14:textId="77777777" w:rsidR="00526E57" w:rsidRPr="00E571B4" w:rsidRDefault="00526E57" w:rsidP="00526E57">
    <w:pPr>
      <w:bidi w:val="0"/>
    </w:pPr>
    <w:r>
      <w:t>Annex</w:t>
    </w:r>
  </w:p>
  <w:p w14:paraId="7D42A8CE" w14:textId="77777777"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A725A5">
      <w:rPr>
        <w:noProof/>
      </w:rPr>
      <w:t>3</w:t>
    </w:r>
    <w:r w:rsidRPr="00E571B4">
      <w:fldChar w:fldCharType="end"/>
    </w:r>
  </w:p>
  <w:p w14:paraId="0152D210" w14:textId="77777777" w:rsidR="00D07C78" w:rsidRPr="00E571B4" w:rsidRDefault="00D07C78" w:rsidP="00210D5F">
    <w:pPr>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BEE7" w14:textId="77777777" w:rsidR="00B12AC2" w:rsidRPr="004A69D4" w:rsidRDefault="00B12AC2" w:rsidP="00B12AC2">
    <w:pPr>
      <w:pStyle w:val="Header"/>
      <w:jc w:val="right"/>
      <w:rPr>
        <w:rtl/>
        <w:lang w:val="fr-CH" w:bidi="ar-EG"/>
      </w:rPr>
    </w:pPr>
    <w:r>
      <w:t>CDIP/31/11</w:t>
    </w:r>
    <w:r w:rsidR="004A69D4">
      <w:t xml:space="preserve"> Rev.</w:t>
    </w:r>
  </w:p>
  <w:p w14:paraId="02198C5F" w14:textId="77777777" w:rsidR="00B12AC2" w:rsidRDefault="00B12AC2" w:rsidP="00B12AC2">
    <w:pPr>
      <w:pStyle w:val="Header"/>
      <w:jc w:val="right"/>
    </w:pPr>
    <w:r>
      <w:t>ANNEX</w:t>
    </w:r>
  </w:p>
  <w:p w14:paraId="292AD3EE" w14:textId="77777777" w:rsidR="00EC467D" w:rsidRPr="00B12AC2" w:rsidRDefault="00B12AC2" w:rsidP="00B12AC2">
    <w:pPr>
      <w:pStyle w:val="Header"/>
      <w:jc w:val="right"/>
      <w:rPr>
        <w:rtl/>
        <w:lang w:val="fr-CH"/>
      </w:rPr>
    </w:pPr>
    <w:r>
      <w:rPr>
        <w:rFonts w:hint="cs"/>
        <w:rtl/>
        <w:lang w:val="fr-CH"/>
      </w:rPr>
      <w:t>المرفق</w:t>
    </w:r>
  </w:p>
  <w:p w14:paraId="6B112CE0" w14:textId="77777777" w:rsidR="00B12AC2" w:rsidRDefault="00B12AC2" w:rsidP="00B12A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5EDA40D4"/>
    <w:lvl w:ilvl="0" w:tplc="0D9678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C25635"/>
    <w:multiLevelType w:val="hybridMultilevel"/>
    <w:tmpl w:val="F200771C"/>
    <w:lvl w:ilvl="0" w:tplc="01CC51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570895902">
    <w:abstractNumId w:val="3"/>
  </w:num>
  <w:num w:numId="2" w16cid:durableId="399331559">
    <w:abstractNumId w:val="7"/>
  </w:num>
  <w:num w:numId="3" w16cid:durableId="1522013368">
    <w:abstractNumId w:val="0"/>
  </w:num>
  <w:num w:numId="4" w16cid:durableId="768544486">
    <w:abstractNumId w:val="8"/>
  </w:num>
  <w:num w:numId="5" w16cid:durableId="1967928592">
    <w:abstractNumId w:val="1"/>
  </w:num>
  <w:num w:numId="6" w16cid:durableId="346564281">
    <w:abstractNumId w:val="4"/>
  </w:num>
  <w:num w:numId="7" w16cid:durableId="2070764038">
    <w:abstractNumId w:val="9"/>
  </w:num>
  <w:num w:numId="8" w16cid:durableId="1593392329">
    <w:abstractNumId w:val="6"/>
  </w:num>
  <w:num w:numId="9" w16cid:durableId="140584353">
    <w:abstractNumId w:val="2"/>
  </w:num>
  <w:num w:numId="10" w16cid:durableId="799886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13"/>
    <w:rsid w:val="00043CAA"/>
    <w:rsid w:val="00056816"/>
    <w:rsid w:val="00075432"/>
    <w:rsid w:val="000968ED"/>
    <w:rsid w:val="000A3D97"/>
    <w:rsid w:val="000F5E56"/>
    <w:rsid w:val="001362EE"/>
    <w:rsid w:val="001406E1"/>
    <w:rsid w:val="00155D8A"/>
    <w:rsid w:val="001647D5"/>
    <w:rsid w:val="001832A6"/>
    <w:rsid w:val="00186BE5"/>
    <w:rsid w:val="0019592A"/>
    <w:rsid w:val="001D4107"/>
    <w:rsid w:val="00203D24"/>
    <w:rsid w:val="00210D5F"/>
    <w:rsid w:val="0021217E"/>
    <w:rsid w:val="002326AB"/>
    <w:rsid w:val="00243430"/>
    <w:rsid w:val="002634C4"/>
    <w:rsid w:val="002928D3"/>
    <w:rsid w:val="002F1FE6"/>
    <w:rsid w:val="002F4E68"/>
    <w:rsid w:val="00312F7F"/>
    <w:rsid w:val="00335FAC"/>
    <w:rsid w:val="00361450"/>
    <w:rsid w:val="003673CF"/>
    <w:rsid w:val="00370FA4"/>
    <w:rsid w:val="003845C1"/>
    <w:rsid w:val="003A6F89"/>
    <w:rsid w:val="003B355C"/>
    <w:rsid w:val="003B38C1"/>
    <w:rsid w:val="003C34E9"/>
    <w:rsid w:val="00423E3E"/>
    <w:rsid w:val="00427AF4"/>
    <w:rsid w:val="004647DA"/>
    <w:rsid w:val="00474062"/>
    <w:rsid w:val="00477D6B"/>
    <w:rsid w:val="004A69D4"/>
    <w:rsid w:val="00500DBE"/>
    <w:rsid w:val="005019FF"/>
    <w:rsid w:val="00516C18"/>
    <w:rsid w:val="0052256A"/>
    <w:rsid w:val="00526E57"/>
    <w:rsid w:val="0053057A"/>
    <w:rsid w:val="005515F4"/>
    <w:rsid w:val="00556076"/>
    <w:rsid w:val="00560A29"/>
    <w:rsid w:val="00591813"/>
    <w:rsid w:val="005C6649"/>
    <w:rsid w:val="005C6830"/>
    <w:rsid w:val="005E7B89"/>
    <w:rsid w:val="00605827"/>
    <w:rsid w:val="00646050"/>
    <w:rsid w:val="006713CA"/>
    <w:rsid w:val="00676C5C"/>
    <w:rsid w:val="006B5C12"/>
    <w:rsid w:val="00720EFD"/>
    <w:rsid w:val="0077666B"/>
    <w:rsid w:val="007854AF"/>
    <w:rsid w:val="00793A7C"/>
    <w:rsid w:val="007A398A"/>
    <w:rsid w:val="007C4902"/>
    <w:rsid w:val="007D1613"/>
    <w:rsid w:val="007D29B7"/>
    <w:rsid w:val="007E4C0E"/>
    <w:rsid w:val="008A134B"/>
    <w:rsid w:val="008B2CC1"/>
    <w:rsid w:val="008B60B2"/>
    <w:rsid w:val="0090731E"/>
    <w:rsid w:val="00916EE2"/>
    <w:rsid w:val="00956610"/>
    <w:rsid w:val="00966A22"/>
    <w:rsid w:val="0096722F"/>
    <w:rsid w:val="00980843"/>
    <w:rsid w:val="009B0855"/>
    <w:rsid w:val="009E2791"/>
    <w:rsid w:val="009E3F6F"/>
    <w:rsid w:val="009F499F"/>
    <w:rsid w:val="00A37342"/>
    <w:rsid w:val="00A42DAF"/>
    <w:rsid w:val="00A45BD8"/>
    <w:rsid w:val="00A725A5"/>
    <w:rsid w:val="00A869B7"/>
    <w:rsid w:val="00A90F0A"/>
    <w:rsid w:val="00AC205C"/>
    <w:rsid w:val="00AF0A6B"/>
    <w:rsid w:val="00B05A69"/>
    <w:rsid w:val="00B12204"/>
    <w:rsid w:val="00B12AC2"/>
    <w:rsid w:val="00B42CA9"/>
    <w:rsid w:val="00B51FF7"/>
    <w:rsid w:val="00B75281"/>
    <w:rsid w:val="00B92F1F"/>
    <w:rsid w:val="00B9734B"/>
    <w:rsid w:val="00BA30E2"/>
    <w:rsid w:val="00BF2AFA"/>
    <w:rsid w:val="00C11BFE"/>
    <w:rsid w:val="00C5068F"/>
    <w:rsid w:val="00C86D74"/>
    <w:rsid w:val="00CB3DBA"/>
    <w:rsid w:val="00CC3E2D"/>
    <w:rsid w:val="00CD04F1"/>
    <w:rsid w:val="00CE19F8"/>
    <w:rsid w:val="00CF681A"/>
    <w:rsid w:val="00D03064"/>
    <w:rsid w:val="00D07C78"/>
    <w:rsid w:val="00D27334"/>
    <w:rsid w:val="00D45252"/>
    <w:rsid w:val="00D60B2C"/>
    <w:rsid w:val="00D67EAE"/>
    <w:rsid w:val="00D71B4D"/>
    <w:rsid w:val="00D90B96"/>
    <w:rsid w:val="00D93D55"/>
    <w:rsid w:val="00DA31B9"/>
    <w:rsid w:val="00DD7B7F"/>
    <w:rsid w:val="00E15015"/>
    <w:rsid w:val="00E319DF"/>
    <w:rsid w:val="00E335FE"/>
    <w:rsid w:val="00E571B4"/>
    <w:rsid w:val="00E66CC5"/>
    <w:rsid w:val="00EA7D6E"/>
    <w:rsid w:val="00EB2F76"/>
    <w:rsid w:val="00EB6F85"/>
    <w:rsid w:val="00EC467D"/>
    <w:rsid w:val="00EC4E49"/>
    <w:rsid w:val="00ED77FB"/>
    <w:rsid w:val="00EE45FA"/>
    <w:rsid w:val="00F043DE"/>
    <w:rsid w:val="00F22B11"/>
    <w:rsid w:val="00F501C6"/>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D454CE"/>
  <w15:docId w15:val="{E1113BC2-38E1-49A8-B3AF-F0899B62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B12AC2"/>
    <w:pPr>
      <w:keepNext/>
      <w:spacing w:before="240" w:after="60"/>
      <w:outlineLvl w:val="1"/>
    </w:pPr>
    <w:rPr>
      <w:b/>
      <w:i/>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186BE5"/>
    <w:pPr>
      <w:bidi w:val="0"/>
      <w:ind w:left="720"/>
      <w:contextualSpacing/>
    </w:pPr>
    <w:rPr>
      <w:rFonts w:cs="Arial"/>
      <w:szCs w:val="20"/>
      <w:lang w:bidi="ar-EG"/>
    </w:rPr>
  </w:style>
  <w:style w:type="character" w:customStyle="1" w:styleId="HeaderChar">
    <w:name w:val="Header Char"/>
    <w:basedOn w:val="DefaultParagraphFont"/>
    <w:link w:val="Header"/>
    <w:semiHidden/>
    <w:rsid w:val="00186BE5"/>
    <w:rPr>
      <w:rFonts w:ascii="Arial" w:eastAsia="SimSun" w:hAnsi="Arial" w:cs="Calibri"/>
      <w:sz w:val="22"/>
      <w:szCs w:val="22"/>
      <w:lang w:val="en-US" w:eastAsia="zh-CN"/>
    </w:rPr>
  </w:style>
  <w:style w:type="character" w:customStyle="1" w:styleId="Endofdocument-AnnexChar">
    <w:name w:val="[End of document - Annex] Char"/>
    <w:link w:val="Endofdocument-Annex"/>
    <w:rsid w:val="00186BE5"/>
    <w:rPr>
      <w:rFonts w:ascii="Arial" w:eastAsia="SimSun" w:hAnsi="Arial" w:cs="Calibri"/>
      <w:sz w:val="22"/>
      <w:szCs w:val="22"/>
      <w:lang w:val="en-US" w:eastAsia="zh-CN"/>
    </w:rPr>
  </w:style>
  <w:style w:type="character" w:customStyle="1" w:styleId="ONUMFSChar">
    <w:name w:val="ONUM FS Char"/>
    <w:basedOn w:val="DefaultParagraphFont"/>
    <w:link w:val="ONUMFS"/>
    <w:rsid w:val="00186BE5"/>
    <w:rPr>
      <w:rFonts w:ascii="Arial" w:eastAsia="SimSun" w:hAnsi="Arial" w:cs="Calibri"/>
      <w:sz w:val="22"/>
      <w:szCs w:val="22"/>
      <w:lang w:val="en-US" w:eastAsia="zh-CN"/>
    </w:rPr>
  </w:style>
  <w:style w:type="character" w:customStyle="1" w:styleId="colour">
    <w:name w:val="colour"/>
    <w:basedOn w:val="DefaultParagraphFont"/>
    <w:rsid w:val="00B1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DCCD-1486-4F6D-B441-07EEC0B5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CDIP/31/11</vt:lpstr>
    </vt:vector>
  </TitlesOfParts>
  <Company>WIPO</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CDIP/31/11 REV.</dc:title>
  <dc:creator>ENDANI Ahmad</dc:creator>
  <cp:keywords>FOR OFFICIAL USE ONLY</cp:keywords>
  <cp:lastModifiedBy>ESTEVES DOS SANTOS Anabela</cp:lastModifiedBy>
  <cp:revision>3</cp:revision>
  <cp:lastPrinted>2023-10-06T09:21:00Z</cp:lastPrinted>
  <dcterms:created xsi:type="dcterms:W3CDTF">2023-10-06T09:51:00Z</dcterms:created>
  <dcterms:modified xsi:type="dcterms:W3CDTF">2023-10-09T10:58:00Z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