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60BA8" w14:textId="77777777" w:rsidR="008B2CC1" w:rsidRPr="00F043DE" w:rsidRDefault="00B92F1F" w:rsidP="00FD2CCA">
      <w:pPr>
        <w:pBdr>
          <w:bottom w:val="single" w:sz="4" w:space="11" w:color="auto"/>
        </w:pBdr>
        <w:spacing w:after="120"/>
        <w:jc w:val="right"/>
        <w:rPr>
          <w:b/>
          <w:sz w:val="32"/>
          <w:szCs w:val="40"/>
        </w:rPr>
      </w:pPr>
      <w:r>
        <w:rPr>
          <w:noProof/>
          <w:sz w:val="28"/>
          <w:szCs w:val="28"/>
          <w:lang w:eastAsia="en-US"/>
        </w:rPr>
        <w:drawing>
          <wp:inline distT="0" distB="0" distL="0" distR="0" wp14:anchorId="76491648" wp14:editId="6CE8D206">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66C9F47C" w14:textId="2AF57DD0" w:rsidR="008B2CC1" w:rsidRPr="002326AB" w:rsidRDefault="00C023B2" w:rsidP="00EB2F76">
      <w:pPr>
        <w:jc w:val="right"/>
        <w:rPr>
          <w:rFonts w:ascii="Arial Black" w:hAnsi="Arial Black"/>
          <w:caps/>
          <w:sz w:val="15"/>
          <w:szCs w:val="15"/>
        </w:rPr>
      </w:pPr>
      <w:r>
        <w:rPr>
          <w:rFonts w:ascii="Arial Black" w:hAnsi="Arial Black"/>
          <w:caps/>
          <w:sz w:val="15"/>
          <w:szCs w:val="15"/>
        </w:rPr>
        <w:t>PCT</w:t>
      </w:r>
      <w:r w:rsidR="00436D86">
        <w:rPr>
          <w:rFonts w:ascii="Arial Black" w:hAnsi="Arial Black"/>
          <w:caps/>
          <w:sz w:val="15"/>
          <w:szCs w:val="15"/>
        </w:rPr>
        <w:t>/</w:t>
      </w:r>
      <w:r>
        <w:rPr>
          <w:rFonts w:ascii="Arial Black" w:hAnsi="Arial Black"/>
          <w:caps/>
          <w:sz w:val="15"/>
          <w:szCs w:val="15"/>
        </w:rPr>
        <w:t>EF/</w:t>
      </w:r>
      <w:r w:rsidR="003A117D">
        <w:rPr>
          <w:rFonts w:ascii="Arial Black" w:hAnsi="Arial Black"/>
          <w:caps/>
          <w:sz w:val="15"/>
          <w:szCs w:val="15"/>
        </w:rPr>
        <w:t>TP</w:t>
      </w:r>
      <w:r>
        <w:rPr>
          <w:rFonts w:ascii="Arial Black" w:hAnsi="Arial Black"/>
          <w:caps/>
          <w:sz w:val="15"/>
          <w:szCs w:val="15"/>
        </w:rPr>
        <w:t>TF</w:t>
      </w:r>
      <w:r w:rsidR="00FD2CCA">
        <w:rPr>
          <w:rFonts w:ascii="Arial Black" w:hAnsi="Arial Black"/>
          <w:caps/>
          <w:sz w:val="15"/>
          <w:szCs w:val="15"/>
        </w:rPr>
        <w:t>/1/</w:t>
      </w:r>
      <w:bookmarkStart w:id="0" w:name="Code"/>
      <w:bookmarkEnd w:id="0"/>
      <w:r w:rsidR="00EB37CD">
        <w:rPr>
          <w:rFonts w:ascii="Arial Black" w:hAnsi="Arial Black"/>
          <w:caps/>
          <w:sz w:val="15"/>
          <w:szCs w:val="15"/>
        </w:rPr>
        <w:t>4</w:t>
      </w:r>
    </w:p>
    <w:p w14:paraId="6CB52BAF" w14:textId="2A2E8F9E"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645904">
        <w:rPr>
          <w:rFonts w:ascii="Arial Black" w:hAnsi="Arial Black"/>
          <w:caps/>
          <w:sz w:val="15"/>
          <w:szCs w:val="15"/>
        </w:rPr>
        <w:t>English</w:t>
      </w:r>
      <w:r w:rsidR="0017358F">
        <w:rPr>
          <w:rFonts w:ascii="Arial Black" w:hAnsi="Arial Black"/>
          <w:caps/>
          <w:sz w:val="15"/>
          <w:szCs w:val="15"/>
        </w:rPr>
        <w:t xml:space="preserve"> only</w:t>
      </w:r>
    </w:p>
    <w:bookmarkEnd w:id="1"/>
    <w:p w14:paraId="7D59D554" w14:textId="03017801"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D67D5A" w:rsidRPr="00D67D5A">
        <w:rPr>
          <w:rFonts w:ascii="Arial Black" w:hAnsi="Arial Black"/>
          <w:caps/>
          <w:sz w:val="15"/>
          <w:szCs w:val="15"/>
        </w:rPr>
        <w:t>M</w:t>
      </w:r>
      <w:r w:rsidR="005C4101">
        <w:rPr>
          <w:rFonts w:ascii="Arial Black" w:hAnsi="Arial Black"/>
          <w:caps/>
          <w:sz w:val="15"/>
          <w:szCs w:val="15"/>
        </w:rPr>
        <w:t>AY</w:t>
      </w:r>
      <w:r w:rsidR="00D67D5A">
        <w:rPr>
          <w:rFonts w:ascii="Arial Black" w:hAnsi="Arial Black"/>
          <w:caps/>
          <w:sz w:val="15"/>
          <w:szCs w:val="15"/>
        </w:rPr>
        <w:t xml:space="preserve"> </w:t>
      </w:r>
      <w:r w:rsidR="005C4101">
        <w:rPr>
          <w:rFonts w:ascii="Arial Black" w:hAnsi="Arial Black"/>
          <w:caps/>
          <w:sz w:val="15"/>
          <w:szCs w:val="15"/>
        </w:rPr>
        <w:t>8</w:t>
      </w:r>
      <w:r w:rsidR="00B5367B" w:rsidRPr="00D67D5A">
        <w:rPr>
          <w:rFonts w:ascii="Arial Black" w:hAnsi="Arial Black"/>
          <w:caps/>
          <w:sz w:val="15"/>
          <w:szCs w:val="15"/>
        </w:rPr>
        <w:t>,</w:t>
      </w:r>
      <w:r w:rsidR="00B5367B">
        <w:rPr>
          <w:rFonts w:ascii="Arial Black" w:hAnsi="Arial Black"/>
          <w:caps/>
          <w:sz w:val="15"/>
          <w:szCs w:val="15"/>
        </w:rPr>
        <w:t xml:space="preserve"> 202</w:t>
      </w:r>
      <w:r w:rsidR="00EB37CD">
        <w:rPr>
          <w:rFonts w:ascii="Arial Black" w:hAnsi="Arial Black"/>
          <w:caps/>
          <w:sz w:val="15"/>
          <w:szCs w:val="15"/>
        </w:rPr>
        <w:t>4</w:t>
      </w:r>
    </w:p>
    <w:bookmarkEnd w:id="2"/>
    <w:p w14:paraId="7A59E1FC" w14:textId="77777777" w:rsidR="008B2CC1" w:rsidRPr="00720EFD" w:rsidRDefault="00FD2CCA" w:rsidP="00720EFD">
      <w:pPr>
        <w:pStyle w:val="Heading1"/>
        <w:spacing w:before="0" w:after="480"/>
        <w:rPr>
          <w:sz w:val="28"/>
          <w:szCs w:val="28"/>
        </w:rPr>
      </w:pPr>
      <w:r w:rsidRPr="008D0E8D">
        <w:rPr>
          <w:caps w:val="0"/>
          <w:sz w:val="28"/>
          <w:szCs w:val="28"/>
        </w:rPr>
        <w:t>Patent Cooperation Treaty (PCT)</w:t>
      </w:r>
      <w:r>
        <w:rPr>
          <w:caps w:val="0"/>
          <w:sz w:val="28"/>
          <w:szCs w:val="28"/>
        </w:rPr>
        <w:t xml:space="preserve"> </w:t>
      </w:r>
      <w:r w:rsidR="00CD7EFD">
        <w:rPr>
          <w:caps w:val="0"/>
          <w:sz w:val="28"/>
          <w:szCs w:val="28"/>
        </w:rPr>
        <w:t>Text Processing Task Force</w:t>
      </w:r>
    </w:p>
    <w:p w14:paraId="653F8518" w14:textId="77777777" w:rsidR="00A90F0A" w:rsidRDefault="00FD2CCA" w:rsidP="00A90F0A">
      <w:pPr>
        <w:outlineLvl w:val="1"/>
        <w:rPr>
          <w:b/>
          <w:sz w:val="24"/>
          <w:szCs w:val="24"/>
        </w:rPr>
      </w:pPr>
      <w:r>
        <w:rPr>
          <w:b/>
          <w:sz w:val="24"/>
          <w:szCs w:val="24"/>
        </w:rPr>
        <w:t>Fi</w:t>
      </w:r>
      <w:r w:rsidR="00CD7EFD">
        <w:rPr>
          <w:b/>
          <w:sz w:val="24"/>
          <w:szCs w:val="24"/>
        </w:rPr>
        <w:t>rst</w:t>
      </w:r>
      <w:r w:rsidRPr="008D0E8D">
        <w:rPr>
          <w:b/>
          <w:sz w:val="24"/>
          <w:szCs w:val="24"/>
        </w:rPr>
        <w:t xml:space="preserve"> Session</w:t>
      </w:r>
    </w:p>
    <w:p w14:paraId="50E1CFFF" w14:textId="28CB3FED" w:rsidR="008B2CC1" w:rsidRPr="003845C1" w:rsidRDefault="00CD7EFD" w:rsidP="00F9165B">
      <w:pPr>
        <w:spacing w:after="720"/>
        <w:outlineLvl w:val="1"/>
        <w:rPr>
          <w:b/>
          <w:sz w:val="24"/>
          <w:szCs w:val="24"/>
        </w:rPr>
      </w:pPr>
      <w:r>
        <w:rPr>
          <w:b/>
          <w:sz w:val="24"/>
          <w:szCs w:val="24"/>
        </w:rPr>
        <w:t>Geneva</w:t>
      </w:r>
      <w:r w:rsidR="00FD2CCA" w:rsidRPr="008D0E8D">
        <w:rPr>
          <w:b/>
          <w:sz w:val="24"/>
          <w:szCs w:val="24"/>
        </w:rPr>
        <w:t xml:space="preserve">, </w:t>
      </w:r>
      <w:r w:rsidR="00B5367B" w:rsidRPr="005E6C8E">
        <w:rPr>
          <w:b/>
          <w:sz w:val="24"/>
          <w:szCs w:val="24"/>
        </w:rPr>
        <w:t>January 29 to 31, 2024</w:t>
      </w:r>
    </w:p>
    <w:p w14:paraId="01F54128" w14:textId="4E06B199" w:rsidR="008B2CC1" w:rsidRPr="003845C1" w:rsidRDefault="003F275B" w:rsidP="00DD7B7F">
      <w:pPr>
        <w:spacing w:after="360"/>
        <w:outlineLvl w:val="0"/>
        <w:rPr>
          <w:caps/>
          <w:sz w:val="24"/>
        </w:rPr>
      </w:pPr>
      <w:bookmarkStart w:id="3" w:name="TitleOfDoc"/>
      <w:r>
        <w:rPr>
          <w:caps/>
          <w:sz w:val="24"/>
        </w:rPr>
        <w:t>T</w:t>
      </w:r>
      <w:r w:rsidR="00947E4B">
        <w:rPr>
          <w:caps/>
          <w:sz w:val="24"/>
        </w:rPr>
        <w:t xml:space="preserve">ext </w:t>
      </w:r>
      <w:r>
        <w:rPr>
          <w:caps/>
          <w:sz w:val="24"/>
        </w:rPr>
        <w:t>P</w:t>
      </w:r>
      <w:r w:rsidR="00947E4B">
        <w:rPr>
          <w:caps/>
          <w:sz w:val="24"/>
        </w:rPr>
        <w:t>rocessing</w:t>
      </w:r>
      <w:r w:rsidR="00AF1570">
        <w:rPr>
          <w:caps/>
          <w:sz w:val="24"/>
        </w:rPr>
        <w:t xml:space="preserve"> </w:t>
      </w:r>
      <w:r>
        <w:rPr>
          <w:caps/>
          <w:sz w:val="24"/>
        </w:rPr>
        <w:t xml:space="preserve">Task Force </w:t>
      </w:r>
      <w:r w:rsidR="00EB37CD">
        <w:rPr>
          <w:caps/>
          <w:sz w:val="24"/>
        </w:rPr>
        <w:t xml:space="preserve">- SUMMARY  </w:t>
      </w:r>
    </w:p>
    <w:p w14:paraId="38D15501" w14:textId="7AB467C1" w:rsidR="002928D3" w:rsidRPr="00F9165B" w:rsidRDefault="00FD4AAD" w:rsidP="001D4107">
      <w:pPr>
        <w:spacing w:after="1040"/>
        <w:rPr>
          <w:i/>
        </w:rPr>
      </w:pPr>
      <w:bookmarkStart w:id="4" w:name="Prepared"/>
      <w:bookmarkEnd w:id="3"/>
      <w:bookmarkEnd w:id="4"/>
      <w:r>
        <w:rPr>
          <w:i/>
        </w:rPr>
        <w:t xml:space="preserve">Document </w:t>
      </w:r>
      <w:r w:rsidR="00645904">
        <w:rPr>
          <w:i/>
        </w:rPr>
        <w:t xml:space="preserve">prepared by the </w:t>
      </w:r>
      <w:r w:rsidR="00CD7EFD">
        <w:rPr>
          <w:i/>
        </w:rPr>
        <w:t>International Bureau</w:t>
      </w:r>
    </w:p>
    <w:p w14:paraId="51B6C70E" w14:textId="77777777" w:rsidR="00645904" w:rsidRDefault="00A139D7" w:rsidP="00A139D7">
      <w:pPr>
        <w:pStyle w:val="Heading1"/>
      </w:pPr>
      <w:r>
        <w:t>Introduction</w:t>
      </w:r>
    </w:p>
    <w:p w14:paraId="0F06E0A0" w14:textId="2ED7B0FB" w:rsidR="006B0C2A" w:rsidRDefault="00EB37CD" w:rsidP="00EB37CD">
      <w:pPr>
        <w:pStyle w:val="ONUME"/>
      </w:pPr>
      <w:r>
        <w:t xml:space="preserve">The first session of the PCT Text Processing Task Force took place as a virtual meeting from </w:t>
      </w:r>
      <w:r w:rsidR="00412B48">
        <w:t>January</w:t>
      </w:r>
      <w:r>
        <w:t xml:space="preserve"> </w:t>
      </w:r>
      <w:r w:rsidR="00412B48">
        <w:t xml:space="preserve">29 to 31, </w:t>
      </w:r>
      <w:r>
        <w:t xml:space="preserve">2024. </w:t>
      </w:r>
    </w:p>
    <w:p w14:paraId="29E99728" w14:textId="367FBF5B" w:rsidR="00EE6B4C" w:rsidRDefault="000C0D43" w:rsidP="00EB37CD">
      <w:pPr>
        <w:pStyle w:val="ONUME"/>
      </w:pPr>
      <w:r>
        <w:t xml:space="preserve">The International Bureau has established this Task Force to seek expert input, from Offices performing functions under the PCT, and representatives of user organizations with observer status in the PCT </w:t>
      </w:r>
      <w:r w:rsidR="005C4101">
        <w:t>W</w:t>
      </w:r>
      <w:r>
        <w:t>orking Group, on initiatives to enable the further development of processing in full text format</w:t>
      </w:r>
      <w:r w:rsidR="00055E3B">
        <w:t>.</w:t>
      </w:r>
      <w:r>
        <w:t xml:space="preserve">  With this advice, </w:t>
      </w:r>
      <w:r w:rsidR="001C7336" w:rsidRPr="001C7336">
        <w:t xml:space="preserve">International Bureau </w:t>
      </w:r>
      <w:r>
        <w:t>aims to encourage more</w:t>
      </w:r>
      <w:r w:rsidR="001C7336" w:rsidRPr="001C7336">
        <w:t xml:space="preserve"> </w:t>
      </w:r>
      <w:r w:rsidR="006B0C2A" w:rsidRPr="001C7336">
        <w:t>wide</w:t>
      </w:r>
      <w:r>
        <w:t>spread</w:t>
      </w:r>
      <w:r w:rsidR="006B0C2A" w:rsidRPr="001C7336">
        <w:t xml:space="preserve"> filing and processing of international applications in full text format</w:t>
      </w:r>
      <w:r>
        <w:t xml:space="preserve">, and by so doing </w:t>
      </w:r>
      <w:r w:rsidR="001C7336" w:rsidRPr="001C7336">
        <w:t xml:space="preserve">improve the quality of PCT publication, reduce formalities defects, bring about greater efficiency, provide more self-service options for applicants, and enable the delivery of new services, including the filing and publication of color drawings. </w:t>
      </w:r>
    </w:p>
    <w:p w14:paraId="19D8006E" w14:textId="7B6FA447" w:rsidR="006B0C2A" w:rsidRDefault="006B0C2A" w:rsidP="00EB37CD">
      <w:pPr>
        <w:pStyle w:val="ONUME"/>
      </w:pPr>
      <w:r>
        <w:t xml:space="preserve">The meeting was attended by </w:t>
      </w:r>
      <w:r w:rsidR="006D7AB5">
        <w:t>delegations</w:t>
      </w:r>
      <w:r>
        <w:t xml:space="preserve"> from </w:t>
      </w:r>
      <w:r w:rsidR="00412B48">
        <w:t>twenty-three</w:t>
      </w:r>
      <w:r>
        <w:t xml:space="preserve"> </w:t>
      </w:r>
      <w:r w:rsidR="006D7AB5">
        <w:t>M</w:t>
      </w:r>
      <w:r>
        <w:t xml:space="preserve">ember </w:t>
      </w:r>
      <w:r w:rsidR="006D7AB5">
        <w:t>S</w:t>
      </w:r>
      <w:r>
        <w:t xml:space="preserve">tates, </w:t>
      </w:r>
      <w:r w:rsidR="00412B48">
        <w:t xml:space="preserve">two </w:t>
      </w:r>
      <w:r w:rsidR="006D7AB5">
        <w:t xml:space="preserve">International Intergovernmental Organizations and </w:t>
      </w:r>
      <w:r w:rsidR="00412B48">
        <w:t>seven</w:t>
      </w:r>
      <w:r w:rsidR="006D7AB5">
        <w:t xml:space="preserve"> Non-Governmental </w:t>
      </w:r>
      <w:r w:rsidR="005C4101">
        <w:t>O</w:t>
      </w:r>
      <w:r w:rsidR="006D7AB5">
        <w:t>rganizations.</w:t>
      </w:r>
    </w:p>
    <w:p w14:paraId="2CB19E9F" w14:textId="2CA8C229" w:rsidR="00EB37CD" w:rsidRDefault="00EE6B4C" w:rsidP="00EB37CD">
      <w:pPr>
        <w:pStyle w:val="ONUME"/>
      </w:pPr>
      <w:r>
        <w:t>The documents for th</w:t>
      </w:r>
      <w:r w:rsidR="006B0C2A">
        <w:t>is</w:t>
      </w:r>
      <w:r>
        <w:t xml:space="preserve"> session</w:t>
      </w:r>
      <w:r w:rsidR="006B0C2A">
        <w:t xml:space="preserve"> of the Task Force</w:t>
      </w:r>
      <w:r>
        <w:t xml:space="preserve"> are available at</w:t>
      </w:r>
      <w:r w:rsidRPr="00EB37CD">
        <w:t xml:space="preserve">: </w:t>
      </w:r>
      <w:hyperlink r:id="rId9" w:history="1">
        <w:r w:rsidRPr="00EE6B4C">
          <w:rPr>
            <w:rStyle w:val="Hyperlink"/>
            <w:color w:val="auto"/>
          </w:rPr>
          <w:t>https://www.wipo.int/meetings/en/details.jsp?meeting_id=81130</w:t>
        </w:r>
      </w:hyperlink>
      <w:r>
        <w:t xml:space="preserve">.  </w:t>
      </w:r>
    </w:p>
    <w:p w14:paraId="0373B5CE" w14:textId="3C4EC9DC" w:rsidR="00EB37CD" w:rsidRDefault="00EB37CD" w:rsidP="00EB37CD">
      <w:pPr>
        <w:pStyle w:val="Heading1"/>
      </w:pPr>
      <w:r>
        <w:t>Summary</w:t>
      </w:r>
    </w:p>
    <w:p w14:paraId="78016923" w14:textId="1FAEFA6A" w:rsidR="001C7336" w:rsidRDefault="00EE6B4C" w:rsidP="00EB37CD">
      <w:pPr>
        <w:pStyle w:val="ONUME"/>
      </w:pPr>
      <w:r>
        <w:t xml:space="preserve">Following an introduction of the </w:t>
      </w:r>
      <w:r w:rsidR="0071017A">
        <w:t xml:space="preserve">International Bureau’s </w:t>
      </w:r>
      <w:r>
        <w:t xml:space="preserve">goals </w:t>
      </w:r>
      <w:r w:rsidR="0071017A">
        <w:t>in establishing the</w:t>
      </w:r>
      <w:r>
        <w:t xml:space="preserve"> </w:t>
      </w:r>
      <w:r w:rsidR="00EB37CD">
        <w:t>Task Force</w:t>
      </w:r>
      <w:r w:rsidR="001C7336">
        <w:t xml:space="preserve">, see document </w:t>
      </w:r>
      <w:hyperlink r:id="rId10" w:history="1">
        <w:r w:rsidR="001C7336" w:rsidRPr="00055E3B">
          <w:rPr>
            <w:rStyle w:val="Hyperlink"/>
            <w:color w:val="auto"/>
          </w:rPr>
          <w:t>PCT/EF/TPTF/1/2</w:t>
        </w:r>
      </w:hyperlink>
      <w:r w:rsidR="001C7336">
        <w:t>,</w:t>
      </w:r>
      <w:r w:rsidR="00EB37CD">
        <w:t xml:space="preserve"> </w:t>
      </w:r>
      <w:r w:rsidR="001C7336">
        <w:t>the International Bureau asked for</w:t>
      </w:r>
      <w:r w:rsidR="00EB37CD">
        <w:t xml:space="preserve"> advice on </w:t>
      </w:r>
      <w:r w:rsidR="001C7336">
        <w:t xml:space="preserve">requirements for and on outline proposals on </w:t>
      </w:r>
      <w:r w:rsidR="00EB37CD">
        <w:t>how to update the filing, processing and publication requirements within the PCT to facilitate more effective and widespread filing and processing of international applications in full text format in the international phase</w:t>
      </w:r>
      <w:r w:rsidR="001C7336">
        <w:t>.</w:t>
      </w:r>
    </w:p>
    <w:p w14:paraId="4820487D" w14:textId="715DC91D" w:rsidR="006D7AB5" w:rsidRDefault="006D7AB5" w:rsidP="00EB37CD">
      <w:pPr>
        <w:pStyle w:val="ONUME"/>
      </w:pPr>
      <w:r>
        <w:lastRenderedPageBreak/>
        <w:t xml:space="preserve">The International Bureau presented its perspective on the requirements for, and the current landscape of, full text processing within the PCT System and </w:t>
      </w:r>
      <w:r w:rsidR="00AC1432">
        <w:t>continued</w:t>
      </w:r>
      <w:r>
        <w:t xml:space="preserve"> with the introduction of initiatives listed in document </w:t>
      </w:r>
      <w:hyperlink r:id="rId11" w:history="1">
        <w:r w:rsidRPr="00055E3B">
          <w:rPr>
            <w:rStyle w:val="Hyperlink"/>
            <w:color w:val="auto"/>
          </w:rPr>
          <w:t>PCT/EF/TPTF/1/3</w:t>
        </w:r>
      </w:hyperlink>
      <w:r>
        <w:t xml:space="preserve">. </w:t>
      </w:r>
      <w:r w:rsidR="00055E3B">
        <w:t xml:space="preserve"> </w:t>
      </w:r>
      <w:r>
        <w:t>Delegations offered comments and suggestions with respect to the proposed initiatives</w:t>
      </w:r>
      <w:r w:rsidR="00AC1432">
        <w:t>.  T</w:t>
      </w:r>
      <w:r>
        <w:t xml:space="preserve">he meeting closed with the International Bureau agreeing to consolidate the suggestions </w:t>
      </w:r>
      <w:r w:rsidR="000C0D43">
        <w:t xml:space="preserve">into this summary and to propose </w:t>
      </w:r>
      <w:r>
        <w:t>an agenda for the next session of the Task Force.</w:t>
      </w:r>
    </w:p>
    <w:p w14:paraId="5DBA55E9" w14:textId="49E49245" w:rsidR="00EE6B4C" w:rsidRDefault="003E1D90" w:rsidP="00EB37CD">
      <w:pPr>
        <w:pStyle w:val="ONUME"/>
      </w:pPr>
      <w:r>
        <w:t xml:space="preserve">Following the meeting the International Bureau demonstrated the features of its </w:t>
      </w:r>
      <w:r w:rsidR="005C4101">
        <w:t>d</w:t>
      </w:r>
      <w:r>
        <w:t xml:space="preserve">ocument </w:t>
      </w:r>
      <w:r w:rsidR="005C4101">
        <w:t>c</w:t>
      </w:r>
      <w:r>
        <w:t xml:space="preserve">onverter solution as integrated in </w:t>
      </w:r>
      <w:proofErr w:type="spellStart"/>
      <w:r>
        <w:t>ePCT</w:t>
      </w:r>
      <w:proofErr w:type="spellEnd"/>
      <w:r>
        <w:t xml:space="preserve"> filing and as an independent demonstration facility </w:t>
      </w:r>
      <w:r w:rsidR="006D7AB5">
        <w:t xml:space="preserve">that can be accessed via the Task Force Wiki </w:t>
      </w:r>
      <w:r w:rsidR="00AC1432">
        <w:t xml:space="preserve">forum </w:t>
      </w:r>
      <w:r w:rsidR="006D7AB5">
        <w:t xml:space="preserve">at:  </w:t>
      </w:r>
      <w:hyperlink r:id="rId12" w:history="1">
        <w:r w:rsidR="00F456B6" w:rsidRPr="00850A95">
          <w:rPr>
            <w:rStyle w:val="Hyperlink"/>
            <w:color w:val="auto"/>
          </w:rPr>
          <w:t>https://www3.wipo.int/confluence/pages/viewpage.action?pageId=1524564160</w:t>
        </w:r>
      </w:hyperlink>
      <w:r w:rsidR="00F456B6">
        <w:t>.</w:t>
      </w:r>
    </w:p>
    <w:p w14:paraId="5D0B03AA" w14:textId="77777777" w:rsidR="006D7AB5" w:rsidRDefault="006D7AB5" w:rsidP="006D7AB5">
      <w:pPr>
        <w:pStyle w:val="Heading1"/>
      </w:pPr>
      <w:r>
        <w:t>Landscape</w:t>
      </w:r>
    </w:p>
    <w:p w14:paraId="6DC1E9D3" w14:textId="619D50CB" w:rsidR="00884402" w:rsidRDefault="006D7AB5" w:rsidP="008D3E40">
      <w:pPr>
        <w:pStyle w:val="ONUME"/>
      </w:pPr>
      <w:r w:rsidRPr="00386549">
        <w:t xml:space="preserve">In introducing the </w:t>
      </w:r>
      <w:r w:rsidR="00850A95">
        <w:t xml:space="preserve">current </w:t>
      </w:r>
      <w:r w:rsidR="008D3E40">
        <w:t>landscape</w:t>
      </w:r>
      <w:r w:rsidR="00850A95">
        <w:t xml:space="preserve"> for full text processing</w:t>
      </w:r>
      <w:r w:rsidRPr="00386549">
        <w:t xml:space="preserve">, the International Bureau observed that </w:t>
      </w:r>
      <w:r w:rsidR="00A67C29">
        <w:t xml:space="preserve">now, </w:t>
      </w:r>
      <w:r w:rsidRPr="00386549">
        <w:t xml:space="preserve">with the receiving Office in China converting all its PDF applications into XML added to the set of international applications filed in XML format, the availability of XML for applications in the PCT system is now slightly more than 50% of all applications. </w:t>
      </w:r>
      <w:r w:rsidR="00055E3B">
        <w:t xml:space="preserve"> </w:t>
      </w:r>
      <w:r w:rsidR="008D3E40">
        <w:t>Delegations advised that</w:t>
      </w:r>
      <w:r w:rsidR="002B7815">
        <w:t>:</w:t>
      </w:r>
    </w:p>
    <w:p w14:paraId="7A90E106" w14:textId="3FBB4325" w:rsidR="00884402" w:rsidRDefault="00884402" w:rsidP="00884402">
      <w:pPr>
        <w:pStyle w:val="ONUME"/>
        <w:numPr>
          <w:ilvl w:val="1"/>
          <w:numId w:val="5"/>
        </w:numPr>
      </w:pPr>
      <w:r>
        <w:t>there is a significant investment across many Offices</w:t>
      </w:r>
      <w:r w:rsidR="006B1073">
        <w:t xml:space="preserve"> </w:t>
      </w:r>
      <w:r>
        <w:t>and applicants</w:t>
      </w:r>
      <w:r w:rsidR="006B1073">
        <w:t>,</w:t>
      </w:r>
      <w:r>
        <w:t xml:space="preserve"> </w:t>
      </w:r>
      <w:r w:rsidR="006B1073">
        <w:t xml:space="preserve">in PDF based filing systems, </w:t>
      </w:r>
      <w:r>
        <w:t xml:space="preserve">and the transition to a full text processing environment across PCT needs to be well designed to avoid insurmountable project costs and incompatibilities of archive </w:t>
      </w:r>
      <w:proofErr w:type="gramStart"/>
      <w:r>
        <w:t>records</w:t>
      </w:r>
      <w:r w:rsidR="006B1073">
        <w:t>;</w:t>
      </w:r>
      <w:proofErr w:type="gramEnd"/>
    </w:p>
    <w:p w14:paraId="341F4736" w14:textId="4A970346" w:rsidR="008745AC" w:rsidRDefault="008745AC" w:rsidP="00884402">
      <w:pPr>
        <w:pStyle w:val="ONUME"/>
        <w:numPr>
          <w:ilvl w:val="1"/>
          <w:numId w:val="5"/>
        </w:numPr>
      </w:pPr>
      <w:r>
        <w:t xml:space="preserve">a </w:t>
      </w:r>
      <w:r w:rsidR="00850A95">
        <w:t xml:space="preserve">small </w:t>
      </w:r>
      <w:r>
        <w:t xml:space="preserve">residual number of international applications </w:t>
      </w:r>
      <w:r w:rsidR="00AC1432">
        <w:t xml:space="preserve">are </w:t>
      </w:r>
      <w:r>
        <w:t xml:space="preserve">filed on </w:t>
      </w:r>
      <w:proofErr w:type="gramStart"/>
      <w:r>
        <w:t>paper;</w:t>
      </w:r>
      <w:proofErr w:type="gramEnd"/>
    </w:p>
    <w:p w14:paraId="592446A1" w14:textId="3079CE40" w:rsidR="008745AC" w:rsidRDefault="008745AC" w:rsidP="00884402">
      <w:pPr>
        <w:pStyle w:val="ONUME"/>
        <w:numPr>
          <w:ilvl w:val="1"/>
          <w:numId w:val="5"/>
        </w:numPr>
      </w:pPr>
      <w:r>
        <w:t xml:space="preserve">some applicants are presented with multiple electronic filing systems that have different file formatting </w:t>
      </w:r>
      <w:proofErr w:type="gramStart"/>
      <w:r>
        <w:t>requirements;</w:t>
      </w:r>
      <w:proofErr w:type="gramEnd"/>
    </w:p>
    <w:p w14:paraId="3197FDB0" w14:textId="459A33F9" w:rsidR="00110673" w:rsidRDefault="00110673" w:rsidP="00884402">
      <w:pPr>
        <w:pStyle w:val="ONUME"/>
        <w:numPr>
          <w:ilvl w:val="1"/>
          <w:numId w:val="5"/>
        </w:numPr>
      </w:pPr>
      <w:r>
        <w:t xml:space="preserve">applicants in some jurisdictions are subject to </w:t>
      </w:r>
      <w:r w:rsidR="00850A95">
        <w:t>n</w:t>
      </w:r>
      <w:r>
        <w:t xml:space="preserve">ational security </w:t>
      </w:r>
      <w:proofErr w:type="gramStart"/>
      <w:r>
        <w:t>laws;</w:t>
      </w:r>
      <w:proofErr w:type="gramEnd"/>
    </w:p>
    <w:p w14:paraId="7D8742FD" w14:textId="23AD6C7F" w:rsidR="00B66372" w:rsidRDefault="00B66372" w:rsidP="00884402">
      <w:pPr>
        <w:pStyle w:val="ONUME"/>
        <w:numPr>
          <w:ilvl w:val="1"/>
          <w:numId w:val="5"/>
        </w:numPr>
      </w:pPr>
      <w:r>
        <w:t xml:space="preserve">in addition to the XML processing in place at CNIPA, JPO and KIPO the USPTO, in production, and the EPO, in pilot, are currently implementing DOCX filing solutions for their own </w:t>
      </w:r>
      <w:proofErr w:type="gramStart"/>
      <w:r>
        <w:t>procedures;</w:t>
      </w:r>
      <w:proofErr w:type="gramEnd"/>
    </w:p>
    <w:p w14:paraId="74813B78" w14:textId="1E65808E" w:rsidR="002B7815" w:rsidRDefault="006B1073" w:rsidP="00884402">
      <w:pPr>
        <w:pStyle w:val="ONUME"/>
        <w:numPr>
          <w:ilvl w:val="1"/>
          <w:numId w:val="5"/>
        </w:numPr>
      </w:pPr>
      <w:r>
        <w:t>where there is full text processing in place</w:t>
      </w:r>
      <w:r w:rsidR="00AC1432">
        <w:t>,</w:t>
      </w:r>
      <w:r>
        <w:t xml:space="preserve"> there is some alignment, but the existing implementations deliver different variations of XML content </w:t>
      </w:r>
      <w:r w:rsidR="002B7815">
        <w:t>within two WIPO Standard</w:t>
      </w:r>
      <w:r w:rsidR="005C4101">
        <w:t>s containing the</w:t>
      </w:r>
      <w:r w:rsidR="002B7815">
        <w:t xml:space="preserve"> XML specifications ST.36 and ST.</w:t>
      </w:r>
      <w:proofErr w:type="gramStart"/>
      <w:r w:rsidR="002B7815">
        <w:t>96;</w:t>
      </w:r>
      <w:proofErr w:type="gramEnd"/>
      <w:r w:rsidR="00850A95">
        <w:t xml:space="preserve">  </w:t>
      </w:r>
    </w:p>
    <w:p w14:paraId="574FC5FC" w14:textId="3088362A" w:rsidR="008745AC" w:rsidRDefault="008745AC" w:rsidP="00884402">
      <w:pPr>
        <w:pStyle w:val="ONUME"/>
        <w:numPr>
          <w:ilvl w:val="1"/>
          <w:numId w:val="5"/>
        </w:numPr>
      </w:pPr>
      <w:r>
        <w:t xml:space="preserve">the CWS has suspended further development of WIPO Standard ST.36 whereas development of ST.96 is ongoing, and there are discussions on the use of text in drawings at the PCT MIA and </w:t>
      </w:r>
      <w:r w:rsidR="00055E3B">
        <w:t xml:space="preserve">in an </w:t>
      </w:r>
      <w:r w:rsidR="00055E3B" w:rsidRPr="00A33F07">
        <w:t xml:space="preserve">EPO working group on the convergence of </w:t>
      </w:r>
      <w:proofErr w:type="gramStart"/>
      <w:r w:rsidR="00055E3B" w:rsidRPr="00A33F07">
        <w:t>practice</w:t>
      </w:r>
      <w:r w:rsidR="00055E3B">
        <w:t>;</w:t>
      </w:r>
      <w:proofErr w:type="gramEnd"/>
    </w:p>
    <w:p w14:paraId="02BA5406" w14:textId="2AE7A315" w:rsidR="00B66372" w:rsidRDefault="00B66372" w:rsidP="00884402">
      <w:pPr>
        <w:pStyle w:val="ONUME"/>
        <w:numPr>
          <w:ilvl w:val="1"/>
          <w:numId w:val="5"/>
        </w:numPr>
      </w:pPr>
      <w:r>
        <w:t>currently most documents are prepared in DOCX format which itself is now based on an XML file</w:t>
      </w:r>
      <w:r w:rsidR="00AC1432">
        <w:t>.  However,</w:t>
      </w:r>
      <w:r>
        <w:t xml:space="preserve"> it is a format that is very flexible</w:t>
      </w:r>
      <w:r w:rsidR="00AC1432">
        <w:t>,</w:t>
      </w:r>
      <w:r>
        <w:t xml:space="preserve"> and new implementations may provide data fragments such as the existing math and chem that is not processed by standard stylesheets ensuring accurate </w:t>
      </w:r>
      <w:proofErr w:type="gramStart"/>
      <w:r>
        <w:t>reproduction;</w:t>
      </w:r>
      <w:proofErr w:type="gramEnd"/>
      <w:r>
        <w:t xml:space="preserve"> </w:t>
      </w:r>
    </w:p>
    <w:p w14:paraId="46B8D718" w14:textId="2CF434F7" w:rsidR="00884402" w:rsidRDefault="002B7815" w:rsidP="00884402">
      <w:pPr>
        <w:pStyle w:val="ONUME"/>
        <w:numPr>
          <w:ilvl w:val="1"/>
          <w:numId w:val="5"/>
        </w:numPr>
      </w:pPr>
      <w:r>
        <w:t>across the landscape applicants, many of whom trust filing in PDF format, are concerned that any transformation of the application ‘as filed’, from the files that w</w:t>
      </w:r>
      <w:r w:rsidR="008745AC">
        <w:t>ere</w:t>
      </w:r>
      <w:r>
        <w:t xml:space="preserve"> signed or approved by the applicant, could have an impact on the rights established and consequently they need to have confidence in the conversions and any necessary </w:t>
      </w:r>
      <w:proofErr w:type="gramStart"/>
      <w:r>
        <w:t>safeguards</w:t>
      </w:r>
      <w:r w:rsidR="006B1073">
        <w:t>;</w:t>
      </w:r>
      <w:r w:rsidR="00412B48">
        <w:t xml:space="preserve"> </w:t>
      </w:r>
      <w:r w:rsidR="006B1073">
        <w:t xml:space="preserve"> and</w:t>
      </w:r>
      <w:proofErr w:type="gramEnd"/>
      <w:r w:rsidR="006B1073">
        <w:t>,</w:t>
      </w:r>
    </w:p>
    <w:p w14:paraId="61481641" w14:textId="6FBD81C5" w:rsidR="006B1073" w:rsidRDefault="006B1073" w:rsidP="00884402">
      <w:pPr>
        <w:pStyle w:val="ONUME"/>
        <w:numPr>
          <w:ilvl w:val="1"/>
          <w:numId w:val="5"/>
        </w:numPr>
      </w:pPr>
      <w:r>
        <w:t xml:space="preserve">study of the current status of full text filing </w:t>
      </w:r>
      <w:r w:rsidR="008745AC">
        <w:t xml:space="preserve">and the requirements for color drawings, whether there is a requirement for black and white only, </w:t>
      </w:r>
      <w:r>
        <w:t xml:space="preserve">across Offices is required to </w:t>
      </w:r>
      <w:r>
        <w:lastRenderedPageBreak/>
        <w:t xml:space="preserve">provide the </w:t>
      </w:r>
      <w:r w:rsidR="00AC1432">
        <w:t>T</w:t>
      </w:r>
      <w:r>
        <w:t xml:space="preserve">ask </w:t>
      </w:r>
      <w:r w:rsidR="00AC1432">
        <w:t>F</w:t>
      </w:r>
      <w:r>
        <w:t xml:space="preserve">orce with an </w:t>
      </w:r>
      <w:r w:rsidR="00412B48">
        <w:t>up-to-date</w:t>
      </w:r>
      <w:r>
        <w:t xml:space="preserve"> catalogue of </w:t>
      </w:r>
      <w:r w:rsidR="00CC734D">
        <w:t>n</w:t>
      </w:r>
      <w:r>
        <w:t xml:space="preserve">ational </w:t>
      </w:r>
      <w:r w:rsidR="00CC734D">
        <w:t>p</w:t>
      </w:r>
      <w:r>
        <w:t xml:space="preserve">atent electronic filing implementations. </w:t>
      </w:r>
    </w:p>
    <w:p w14:paraId="0EB51680" w14:textId="3B7215C6" w:rsidR="006B1073" w:rsidRDefault="006B1073" w:rsidP="006B1073">
      <w:pPr>
        <w:pStyle w:val="ONUME"/>
      </w:pPr>
      <w:r>
        <w:t xml:space="preserve">It was proposed that item </w:t>
      </w:r>
      <w:r w:rsidR="00B66372">
        <w:t>11</w:t>
      </w:r>
      <w:r>
        <w:t>(</w:t>
      </w:r>
      <w:r w:rsidR="008D3E40">
        <w:t>j</w:t>
      </w:r>
      <w:r>
        <w:t xml:space="preserve">), the study of the current status, </w:t>
      </w:r>
      <w:r w:rsidR="008D3E40">
        <w:t>could</w:t>
      </w:r>
      <w:r>
        <w:t xml:space="preserve"> be obtained </w:t>
      </w:r>
      <w:r w:rsidR="005C4101">
        <w:t>using</w:t>
      </w:r>
      <w:r>
        <w:t xml:space="preserve"> a survey </w:t>
      </w:r>
      <w:r w:rsidR="00055E3B">
        <w:t xml:space="preserve">in the </w:t>
      </w:r>
      <w:r w:rsidR="002F4137">
        <w:t>W</w:t>
      </w:r>
      <w:r w:rsidR="00055E3B">
        <w:t>iki</w:t>
      </w:r>
      <w:r w:rsidR="002F4137">
        <w:t xml:space="preserve"> forum</w:t>
      </w:r>
      <w:r w:rsidR="00055E3B">
        <w:t xml:space="preserve"> </w:t>
      </w:r>
      <w:r>
        <w:t>as one of the initial activities of the Task Force.</w:t>
      </w:r>
      <w:r w:rsidR="002B7815">
        <w:t xml:space="preserve">  This should establish a better understanding of the investment required and the obstacles to overcome in transitioning to XML processing within Offices.</w:t>
      </w:r>
    </w:p>
    <w:p w14:paraId="6273C225" w14:textId="263FC0E5" w:rsidR="003E1D90" w:rsidRDefault="00110673" w:rsidP="003E1D90">
      <w:pPr>
        <w:pStyle w:val="Heading1"/>
      </w:pPr>
      <w:r>
        <w:t xml:space="preserve">INITIATIVES AND </w:t>
      </w:r>
      <w:r w:rsidR="003E1D90">
        <w:t>Requirements</w:t>
      </w:r>
    </w:p>
    <w:p w14:paraId="53D61DD2" w14:textId="21E1E761" w:rsidR="005369CD" w:rsidRDefault="00110673" w:rsidP="00110673">
      <w:pPr>
        <w:pStyle w:val="ONUME"/>
      </w:pPr>
      <w:r>
        <w:t>Following an introduction by the International Bureau of the group of proposed initiatives under the heading “</w:t>
      </w:r>
      <w:r w:rsidRPr="00110673">
        <w:rPr>
          <w:i/>
          <w:iCs/>
        </w:rPr>
        <w:t>Growing full text format filing volumes through customer experience improvements</w:t>
      </w:r>
      <w:r>
        <w:t xml:space="preserve">”, comprising, (A1) common infrastructure for conversion to </w:t>
      </w:r>
      <w:r w:rsidR="00AC1432">
        <w:t>XML</w:t>
      </w:r>
      <w:r>
        <w:t xml:space="preserve">, (A2) completion of </w:t>
      </w:r>
      <w:r w:rsidR="00AC1432">
        <w:t>XML</w:t>
      </w:r>
      <w:r>
        <w:t xml:space="preserve"> conversion feature set, (A3) customer experience improvements encouraging post filing upload and comparison of replacement document(s) in full text formats, (A4) enabling the filing and publication of color drawings, and (A5) reinforcement of filing auditability</w:t>
      </w:r>
      <w:r w:rsidR="005369CD">
        <w:t>, the Task Force considered the initiatives and advised requirements.</w:t>
      </w:r>
    </w:p>
    <w:p w14:paraId="0B5F5620" w14:textId="710B26A3" w:rsidR="00110673" w:rsidRDefault="00110673" w:rsidP="00110673">
      <w:pPr>
        <w:pStyle w:val="ONUME"/>
      </w:pPr>
      <w:r>
        <w:t>The representatives of attorney organizations expressed the need</w:t>
      </w:r>
      <w:r w:rsidR="0070679E">
        <w:t xml:space="preserve"> to</w:t>
      </w:r>
      <w:r>
        <w:t>:</w:t>
      </w:r>
    </w:p>
    <w:p w14:paraId="42C691E1" w14:textId="636A2462" w:rsidR="00110673" w:rsidRDefault="00110673" w:rsidP="00110673">
      <w:pPr>
        <w:pStyle w:val="ONUME"/>
        <w:numPr>
          <w:ilvl w:val="1"/>
          <w:numId w:val="5"/>
        </w:numPr>
      </w:pPr>
      <w:r>
        <w:t xml:space="preserve">be able to submit the documents that the applicant </w:t>
      </w:r>
      <w:proofErr w:type="gramStart"/>
      <w:r>
        <w:t>signed;</w:t>
      </w:r>
      <w:proofErr w:type="gramEnd"/>
    </w:p>
    <w:p w14:paraId="55107F2C" w14:textId="72762C5B" w:rsidR="00110673" w:rsidRDefault="00110673" w:rsidP="00110673">
      <w:pPr>
        <w:pStyle w:val="ONUME"/>
        <w:numPr>
          <w:ilvl w:val="1"/>
          <w:numId w:val="5"/>
        </w:numPr>
      </w:pPr>
      <w:r>
        <w:t>deliver</w:t>
      </w:r>
      <w:r w:rsidRPr="00110673">
        <w:t xml:space="preserve"> some benefits or add-ons for the applicants</w:t>
      </w:r>
      <w:r>
        <w:t xml:space="preserve"> to make </w:t>
      </w:r>
      <w:r w:rsidR="00092C3C">
        <w:t xml:space="preserve">full text filing </w:t>
      </w:r>
      <w:proofErr w:type="gramStart"/>
      <w:r w:rsidR="00092C3C">
        <w:t>efficient;</w:t>
      </w:r>
      <w:proofErr w:type="gramEnd"/>
    </w:p>
    <w:p w14:paraId="73F6077C" w14:textId="7492A57F" w:rsidR="00055E3B" w:rsidRDefault="00055E3B" w:rsidP="00110673">
      <w:pPr>
        <w:pStyle w:val="ONUME"/>
        <w:numPr>
          <w:ilvl w:val="1"/>
          <w:numId w:val="5"/>
        </w:numPr>
      </w:pPr>
      <w:r>
        <w:t>have the ability to file color drawings and without the need for corrections caused by limitations in conversion to black and white</w:t>
      </w:r>
      <w:r w:rsidR="00A33F07">
        <w:t xml:space="preserve"> </w:t>
      </w:r>
      <w:proofErr w:type="gramStart"/>
      <w:r w:rsidR="00A33F07">
        <w:t>images;</w:t>
      </w:r>
      <w:proofErr w:type="gramEnd"/>
    </w:p>
    <w:p w14:paraId="405D2D19" w14:textId="70B3AB0F" w:rsidR="00092C3C" w:rsidRDefault="00092C3C" w:rsidP="00110673">
      <w:pPr>
        <w:pStyle w:val="ONUME"/>
        <w:numPr>
          <w:ilvl w:val="1"/>
          <w:numId w:val="5"/>
        </w:numPr>
      </w:pPr>
      <w:r>
        <w:t xml:space="preserve">have consistency across Offices in the formats accepted and </w:t>
      </w:r>
      <w:proofErr w:type="gramStart"/>
      <w:r>
        <w:t>processed;</w:t>
      </w:r>
      <w:proofErr w:type="gramEnd"/>
    </w:p>
    <w:p w14:paraId="322FC7F8" w14:textId="323A5384" w:rsidR="0070679E" w:rsidRDefault="0070679E" w:rsidP="00110673">
      <w:pPr>
        <w:pStyle w:val="ONUME"/>
        <w:numPr>
          <w:ilvl w:val="1"/>
          <w:numId w:val="5"/>
        </w:numPr>
      </w:pPr>
      <w:r>
        <w:t xml:space="preserve">be able to know that a DOCX will be accepted by the filing software before </w:t>
      </w:r>
      <w:proofErr w:type="gramStart"/>
      <w:r>
        <w:t>filing</w:t>
      </w:r>
      <w:r w:rsidR="00D94394">
        <w:t>;</w:t>
      </w:r>
      <w:proofErr w:type="gramEnd"/>
    </w:p>
    <w:p w14:paraId="119A7656" w14:textId="6EC26219" w:rsidR="00092C3C" w:rsidRDefault="00092C3C" w:rsidP="00110673">
      <w:pPr>
        <w:pStyle w:val="ONUME"/>
        <w:numPr>
          <w:ilvl w:val="1"/>
          <w:numId w:val="5"/>
        </w:numPr>
      </w:pPr>
      <w:r>
        <w:t>have clear processes and timelines for addressing an</w:t>
      </w:r>
      <w:r w:rsidR="0070679E">
        <w:t xml:space="preserve">y conversion issues without losing applicant </w:t>
      </w:r>
      <w:proofErr w:type="gramStart"/>
      <w:r w:rsidR="0070679E">
        <w:t>rights</w:t>
      </w:r>
      <w:r w:rsidR="00D94394">
        <w:t>;</w:t>
      </w:r>
      <w:proofErr w:type="gramEnd"/>
    </w:p>
    <w:p w14:paraId="4389C71C" w14:textId="583FE116" w:rsidR="0070679E" w:rsidRDefault="0070679E" w:rsidP="0070679E">
      <w:pPr>
        <w:pStyle w:val="ONUME"/>
        <w:numPr>
          <w:ilvl w:val="1"/>
          <w:numId w:val="5"/>
        </w:numPr>
      </w:pPr>
      <w:r>
        <w:t>reduce the number of, and simplify the processing of formality errors (includes the conversion errors</w:t>
      </w:r>
      <w:proofErr w:type="gramStart"/>
      <w:r>
        <w:t xml:space="preserve">); </w:t>
      </w:r>
      <w:r w:rsidR="00055E3B">
        <w:t xml:space="preserve"> </w:t>
      </w:r>
      <w:r>
        <w:t>and</w:t>
      </w:r>
      <w:proofErr w:type="gramEnd"/>
      <w:r>
        <w:t>,</w:t>
      </w:r>
    </w:p>
    <w:p w14:paraId="5FCB291C" w14:textId="46FB7DA4" w:rsidR="0070679E" w:rsidRDefault="0070679E" w:rsidP="0070679E">
      <w:pPr>
        <w:pStyle w:val="ONUME"/>
        <w:numPr>
          <w:ilvl w:val="1"/>
          <w:numId w:val="5"/>
        </w:numPr>
      </w:pPr>
      <w:r>
        <w:t>have a means of processing any residual paper filings (this could potentially extend to PDF filings in the long term).</w:t>
      </w:r>
    </w:p>
    <w:p w14:paraId="50304AD2" w14:textId="3E7EE7E4" w:rsidR="00110673" w:rsidRDefault="00520A4D" w:rsidP="00EB37CD">
      <w:pPr>
        <w:pStyle w:val="ONUME"/>
      </w:pPr>
      <w:r>
        <w:t>Furthermore</w:t>
      </w:r>
      <w:r w:rsidR="00D94394">
        <w:t xml:space="preserve">, </w:t>
      </w:r>
      <w:r w:rsidR="002F4137">
        <w:t>n</w:t>
      </w:r>
      <w:r w:rsidR="00D94394">
        <w:t xml:space="preserve">ational </w:t>
      </w:r>
      <w:r w:rsidR="0070679E">
        <w:t>Office</w:t>
      </w:r>
      <w:r w:rsidR="00D94394">
        <w:t xml:space="preserve"> delegations</w:t>
      </w:r>
      <w:r w:rsidR="0070679E">
        <w:t xml:space="preserve"> expressed their need to</w:t>
      </w:r>
      <w:r w:rsidR="00D94394">
        <w:t>:</w:t>
      </w:r>
    </w:p>
    <w:p w14:paraId="7ACD8C61" w14:textId="4E933243" w:rsidR="0070679E" w:rsidRDefault="00D66E66" w:rsidP="0070679E">
      <w:pPr>
        <w:pStyle w:val="ONUME"/>
        <w:numPr>
          <w:ilvl w:val="1"/>
          <w:numId w:val="5"/>
        </w:numPr>
      </w:pPr>
      <w:r>
        <w:t xml:space="preserve">in view of the significant investment in current processing systems, </w:t>
      </w:r>
      <w:r w:rsidR="00D94394">
        <w:t>r</w:t>
      </w:r>
      <w:r w:rsidR="0070679E">
        <w:t xml:space="preserve">esource any transition to full text </w:t>
      </w:r>
      <w:proofErr w:type="gramStart"/>
      <w:r w:rsidR="0070679E">
        <w:t>processing</w:t>
      </w:r>
      <w:r w:rsidR="00D94394">
        <w:t>;</w:t>
      </w:r>
      <w:proofErr w:type="gramEnd"/>
    </w:p>
    <w:p w14:paraId="31BE8FC1" w14:textId="347E5CFF" w:rsidR="0070679E" w:rsidRDefault="00D94394" w:rsidP="0070679E">
      <w:pPr>
        <w:pStyle w:val="ONUME"/>
        <w:numPr>
          <w:ilvl w:val="1"/>
          <w:numId w:val="5"/>
        </w:numPr>
      </w:pPr>
      <w:r>
        <w:t>d</w:t>
      </w:r>
      <w:r w:rsidR="0070679E">
        <w:t xml:space="preserve">esign systems that would enable archived files to be processed in any new processing </w:t>
      </w:r>
      <w:proofErr w:type="gramStart"/>
      <w:r w:rsidR="0070679E">
        <w:t>environment</w:t>
      </w:r>
      <w:r>
        <w:t>;</w:t>
      </w:r>
      <w:proofErr w:type="gramEnd"/>
    </w:p>
    <w:p w14:paraId="29E50E21" w14:textId="01DC0151" w:rsidR="0070679E" w:rsidRDefault="00D94394" w:rsidP="0070679E">
      <w:pPr>
        <w:pStyle w:val="ONUME"/>
        <w:numPr>
          <w:ilvl w:val="1"/>
          <w:numId w:val="5"/>
        </w:numPr>
      </w:pPr>
      <w:r>
        <w:t>h</w:t>
      </w:r>
      <w:r w:rsidR="00520A4D">
        <w:t xml:space="preserve">ave a common and understood archive format for filings (DOCX or ST.36 or ST.96 or combination thereof) and a means of making lossless transformations as </w:t>
      </w:r>
      <w:proofErr w:type="gramStart"/>
      <w:r w:rsidR="00520A4D">
        <w:t>necessary</w:t>
      </w:r>
      <w:r>
        <w:t>;</w:t>
      </w:r>
      <w:proofErr w:type="gramEnd"/>
    </w:p>
    <w:p w14:paraId="55548AF1" w14:textId="2A6CCA70" w:rsidR="00520A4D" w:rsidRDefault="00D94394" w:rsidP="00520A4D">
      <w:pPr>
        <w:pStyle w:val="ONUME"/>
        <w:numPr>
          <w:ilvl w:val="1"/>
          <w:numId w:val="5"/>
        </w:numPr>
      </w:pPr>
      <w:r>
        <w:t>h</w:t>
      </w:r>
      <w:r w:rsidR="00520A4D">
        <w:t xml:space="preserve">ave a common approach for markup of amendments and corrections through paragraph markup or entire document/section replacement </w:t>
      </w:r>
      <w:proofErr w:type="gramStart"/>
      <w:r w:rsidR="00520A4D">
        <w:t>versioning</w:t>
      </w:r>
      <w:r>
        <w:t>;</w:t>
      </w:r>
      <w:proofErr w:type="gramEnd"/>
    </w:p>
    <w:p w14:paraId="3D9DCEE3" w14:textId="2A9EE642" w:rsidR="00520A4D" w:rsidRDefault="00520A4D" w:rsidP="0070679E">
      <w:pPr>
        <w:pStyle w:val="ONUME"/>
        <w:numPr>
          <w:ilvl w:val="1"/>
          <w:numId w:val="5"/>
        </w:numPr>
      </w:pPr>
      <w:r>
        <w:t>give consideration to the filing of drawings as the</w:t>
      </w:r>
      <w:r w:rsidR="00D94394">
        <w:t xml:space="preserve">y are often prepared by a separate </w:t>
      </w:r>
      <w:proofErr w:type="gramStart"/>
      <w:r w:rsidR="00D94394">
        <w:t xml:space="preserve">process; </w:t>
      </w:r>
      <w:r w:rsidR="00412B48">
        <w:t xml:space="preserve"> </w:t>
      </w:r>
      <w:r w:rsidR="00D94394">
        <w:t>and</w:t>
      </w:r>
      <w:proofErr w:type="gramEnd"/>
      <w:r w:rsidR="00D94394">
        <w:t>,</w:t>
      </w:r>
    </w:p>
    <w:p w14:paraId="0BF7964D" w14:textId="0444467E" w:rsidR="00520A4D" w:rsidRDefault="00520A4D" w:rsidP="0070679E">
      <w:pPr>
        <w:pStyle w:val="ONUME"/>
        <w:numPr>
          <w:ilvl w:val="1"/>
          <w:numId w:val="5"/>
        </w:numPr>
      </w:pPr>
      <w:r>
        <w:lastRenderedPageBreak/>
        <w:t xml:space="preserve">understand the </w:t>
      </w:r>
      <w:r w:rsidR="00AC1432">
        <w:t>entire</w:t>
      </w:r>
      <w:r>
        <w:t xml:space="preserve"> feature-set, such as chemistry</w:t>
      </w:r>
      <w:r w:rsidR="005C4101">
        <w:t xml:space="preserve"> or </w:t>
      </w:r>
      <w:r>
        <w:t xml:space="preserve">MathML, of accepted documents and the treatment of those features </w:t>
      </w:r>
      <w:r w:rsidR="002F4137">
        <w:t xml:space="preserve">supported in full text processing </w:t>
      </w:r>
      <w:r>
        <w:t>to ensure accurate processing and rendering</w:t>
      </w:r>
      <w:r w:rsidR="00D94394">
        <w:t>.</w:t>
      </w:r>
    </w:p>
    <w:p w14:paraId="54DC875C" w14:textId="59827BC7" w:rsidR="00520A4D" w:rsidRDefault="005369CD" w:rsidP="00B71D95">
      <w:pPr>
        <w:pStyle w:val="ONUME"/>
      </w:pPr>
      <w:r>
        <w:t>Following an introduction by the International Bureau of the group of proposed initiatives</w:t>
      </w:r>
      <w:r w:rsidRPr="005369CD">
        <w:t xml:space="preserve"> </w:t>
      </w:r>
      <w:r>
        <w:t>under the heading, “</w:t>
      </w:r>
      <w:r w:rsidR="002F4137">
        <w:rPr>
          <w:i/>
          <w:iCs/>
        </w:rPr>
        <w:t>C</w:t>
      </w:r>
      <w:r w:rsidRPr="005369CD">
        <w:rPr>
          <w:i/>
          <w:iCs/>
        </w:rPr>
        <w:t xml:space="preserve">ommon infrastructure across </w:t>
      </w:r>
      <w:r w:rsidR="00AC1432">
        <w:rPr>
          <w:i/>
          <w:iCs/>
        </w:rPr>
        <w:t>O</w:t>
      </w:r>
      <w:r w:rsidRPr="005369CD">
        <w:rPr>
          <w:i/>
          <w:iCs/>
        </w:rPr>
        <w:t>ffices for the processing of international applications in full text format</w:t>
      </w:r>
      <w:r>
        <w:t xml:space="preserve">”, comprising, </w:t>
      </w:r>
      <w:r w:rsidR="00520A4D">
        <w:t xml:space="preserve">(B1) </w:t>
      </w:r>
      <w:r>
        <w:t xml:space="preserve">a full text submission path and document exchange between all receiving </w:t>
      </w:r>
      <w:r w:rsidR="002F4137">
        <w:t>O</w:t>
      </w:r>
      <w:r>
        <w:t xml:space="preserve">ffices, international authorities and the </w:t>
      </w:r>
      <w:r w:rsidR="002F4137">
        <w:t>I</w:t>
      </w:r>
      <w:r>
        <w:t xml:space="preserve">nternational </w:t>
      </w:r>
      <w:r w:rsidR="002F4137">
        <w:t>B</w:t>
      </w:r>
      <w:r>
        <w:t xml:space="preserve">ureau,  </w:t>
      </w:r>
      <w:r w:rsidR="00520A4D">
        <w:t xml:space="preserve">(B2) </w:t>
      </w:r>
      <w:r>
        <w:t xml:space="preserve">use of an updated stylesheet to generate image-based publication from processed full text applications, </w:t>
      </w:r>
      <w:r w:rsidR="00520A4D">
        <w:t xml:space="preserve">(B3) </w:t>
      </w:r>
      <w:r>
        <w:t>evolution of markup requirements for changes in patent documents, and</w:t>
      </w:r>
      <w:r w:rsidR="00D94394">
        <w:t xml:space="preserve"> </w:t>
      </w:r>
      <w:r w:rsidR="00520A4D">
        <w:t xml:space="preserve">(B4) </w:t>
      </w:r>
      <w:r>
        <w:t>simplification of the processing of drawing texts, the Task Force considered the initiatives and advised requirements.</w:t>
      </w:r>
    </w:p>
    <w:p w14:paraId="7F41AB56" w14:textId="5485EFAB" w:rsidR="005369CD" w:rsidRDefault="005369CD" w:rsidP="005369CD">
      <w:pPr>
        <w:pStyle w:val="ONUME"/>
      </w:pPr>
      <w:r>
        <w:t>National Office delegations expressed their need to</w:t>
      </w:r>
      <w:r w:rsidR="00D94394">
        <w:t>:</w:t>
      </w:r>
    </w:p>
    <w:p w14:paraId="10710168" w14:textId="0E967478" w:rsidR="00520A4D" w:rsidRDefault="00D94394" w:rsidP="005369CD">
      <w:pPr>
        <w:pStyle w:val="ONUME"/>
        <w:numPr>
          <w:ilvl w:val="1"/>
          <w:numId w:val="5"/>
        </w:numPr>
      </w:pPr>
      <w:r>
        <w:t>h</w:t>
      </w:r>
      <w:r w:rsidR="005369CD">
        <w:t>ave a coordinated approach</w:t>
      </w:r>
      <w:r w:rsidR="00D67D5A">
        <w:t>,</w:t>
      </w:r>
      <w:r w:rsidR="005369CD">
        <w:t xml:space="preserve"> so that filing systems </w:t>
      </w:r>
      <w:r w:rsidR="00D67D5A">
        <w:t>used by</w:t>
      </w:r>
      <w:r w:rsidR="005369CD">
        <w:t xml:space="preserve"> applicants, where a choice of filing Office and filing software is possible, </w:t>
      </w:r>
      <w:r w:rsidR="00D67D5A">
        <w:t xml:space="preserve">will be consistent and </w:t>
      </w:r>
      <w:proofErr w:type="gramStart"/>
      <w:r w:rsidR="00D67D5A">
        <w:t>compatible</w:t>
      </w:r>
      <w:proofErr w:type="gramEnd"/>
      <w:r w:rsidR="005369CD">
        <w:t xml:space="preserve"> </w:t>
      </w:r>
    </w:p>
    <w:p w14:paraId="004D0F7D" w14:textId="41A83852" w:rsidR="00D94394" w:rsidRDefault="00D94394" w:rsidP="005369CD">
      <w:pPr>
        <w:pStyle w:val="ONUME"/>
        <w:numPr>
          <w:ilvl w:val="1"/>
          <w:numId w:val="5"/>
        </w:numPr>
      </w:pPr>
      <w:r>
        <w:t xml:space="preserve">have common stylesheets and markup available so that all Offices would be able to benefit from precise markup of changes to </w:t>
      </w:r>
      <w:proofErr w:type="gramStart"/>
      <w:r>
        <w:t xml:space="preserve">documents; </w:t>
      </w:r>
      <w:r w:rsidR="00412B48">
        <w:t xml:space="preserve"> </w:t>
      </w:r>
      <w:r>
        <w:t>and</w:t>
      </w:r>
      <w:proofErr w:type="gramEnd"/>
      <w:r>
        <w:t>,</w:t>
      </w:r>
    </w:p>
    <w:p w14:paraId="1C26E68F" w14:textId="3CFED17F" w:rsidR="00D94394" w:rsidRDefault="00D94394" w:rsidP="005369CD">
      <w:pPr>
        <w:pStyle w:val="ONUME"/>
        <w:numPr>
          <w:ilvl w:val="1"/>
          <w:numId w:val="5"/>
        </w:numPr>
      </w:pPr>
      <w:r>
        <w:t>with respect to B4 coordinate the various ongoing fo</w:t>
      </w:r>
      <w:r w:rsidRPr="00D67D5A">
        <w:t>ra</w:t>
      </w:r>
      <w:r>
        <w:t xml:space="preserve"> to avoid parallel discussions </w:t>
      </w:r>
    </w:p>
    <w:p w14:paraId="522C63C8" w14:textId="0B7061FD" w:rsidR="00D94394" w:rsidRDefault="00D94394" w:rsidP="006F4BA6">
      <w:pPr>
        <w:pStyle w:val="ONUME"/>
      </w:pPr>
      <w:r>
        <w:t>Following an introduction by the International Bureau of the group of proposed initiatives</w:t>
      </w:r>
      <w:r w:rsidRPr="005369CD">
        <w:t xml:space="preserve"> </w:t>
      </w:r>
      <w:r>
        <w:t>under the heading,</w:t>
      </w:r>
      <w:r w:rsidRPr="00D94394">
        <w:t xml:space="preserve"> </w:t>
      </w:r>
      <w:r>
        <w:t>“</w:t>
      </w:r>
      <w:r w:rsidR="002F4137">
        <w:rPr>
          <w:i/>
          <w:iCs/>
        </w:rPr>
        <w:t>D</w:t>
      </w:r>
      <w:r w:rsidRPr="00D94394">
        <w:rPr>
          <w:i/>
          <w:iCs/>
        </w:rPr>
        <w:t>elivering confidence in filing certainty through coordinated legal provisions</w:t>
      </w:r>
      <w:r>
        <w:t xml:space="preserve">”, comprising, (C1) amendments to rule 11 to specify full text processing formality requirements, </w:t>
      </w:r>
      <w:proofErr w:type="gramStart"/>
      <w:r>
        <w:t>and,</w:t>
      </w:r>
      <w:proofErr w:type="gramEnd"/>
      <w:r>
        <w:t xml:space="preserve"> (C2) strengthening provisions to protect applicants from full text processing conversion errors, the Task Force considered the initiatives and advised requirements.</w:t>
      </w:r>
    </w:p>
    <w:p w14:paraId="22579754" w14:textId="02D1D946" w:rsidR="00E95F89" w:rsidRDefault="00D66E66" w:rsidP="00894A73">
      <w:pPr>
        <w:pStyle w:val="ONUME"/>
      </w:pPr>
      <w:r>
        <w:t>The representatives of attorney organizations expressed the need to</w:t>
      </w:r>
      <w:r w:rsidR="00894A73">
        <w:t xml:space="preserve"> </w:t>
      </w:r>
      <w:r w:rsidR="00E95F89">
        <w:t>have certainty on the legal status of the files submitted, the files created by conversion processes and an understanding of any evidence that can be relied on to show that a conversion error has been made.</w:t>
      </w:r>
    </w:p>
    <w:p w14:paraId="060F966C" w14:textId="77777777" w:rsidR="00E95F89" w:rsidRDefault="00E95F89" w:rsidP="00E95F89">
      <w:pPr>
        <w:pStyle w:val="ONUME"/>
      </w:pPr>
      <w:r w:rsidRPr="00E95F89">
        <w:t>National Office delegations expressed their need to:</w:t>
      </w:r>
    </w:p>
    <w:p w14:paraId="2ACA4AD3" w14:textId="530489DC" w:rsidR="00E95F89" w:rsidRDefault="0021202B" w:rsidP="00E95F89">
      <w:pPr>
        <w:pStyle w:val="ONUME"/>
        <w:numPr>
          <w:ilvl w:val="1"/>
          <w:numId w:val="5"/>
        </w:numPr>
      </w:pPr>
      <w:r>
        <w:t xml:space="preserve">confirm, in view of the availability of DOCX, ODT, ST.36 and ST.96 all of which are XML based formats, the electronic filing file format selection used as the legal copy for text processing at </w:t>
      </w:r>
      <w:r w:rsidR="002F4137">
        <w:t>p</w:t>
      </w:r>
      <w:r>
        <w:t xml:space="preserve">atent </w:t>
      </w:r>
      <w:proofErr w:type="gramStart"/>
      <w:r>
        <w:t>Offices;</w:t>
      </w:r>
      <w:r w:rsidR="00894A73">
        <w:t xml:space="preserve"> </w:t>
      </w:r>
      <w:r w:rsidR="00412B48">
        <w:t xml:space="preserve"> </w:t>
      </w:r>
      <w:r w:rsidR="00894A73">
        <w:t>and</w:t>
      </w:r>
      <w:proofErr w:type="gramEnd"/>
      <w:r w:rsidR="00894A73">
        <w:t>,</w:t>
      </w:r>
    </w:p>
    <w:p w14:paraId="486B65CF" w14:textId="55760B53" w:rsidR="00E95F89" w:rsidRDefault="0021202B" w:rsidP="0021202B">
      <w:pPr>
        <w:pStyle w:val="ONUME"/>
        <w:numPr>
          <w:ilvl w:val="1"/>
          <w:numId w:val="5"/>
        </w:numPr>
      </w:pPr>
      <w:r>
        <w:t>consider, when updating rules for electronic filing as to whether drawings should have different formality requirements, compared to text matter, and be allowed to be submitted in a separate file format.</w:t>
      </w:r>
    </w:p>
    <w:p w14:paraId="50AC7AF7" w14:textId="272A71AC" w:rsidR="00E95F89" w:rsidRPr="00D757E0" w:rsidRDefault="00E95F89" w:rsidP="00E95F89">
      <w:pPr>
        <w:pStyle w:val="Heading1"/>
      </w:pPr>
      <w:r w:rsidRPr="00D757E0">
        <w:t>Next steps</w:t>
      </w:r>
    </w:p>
    <w:p w14:paraId="28BC53B1" w14:textId="7532C4D5" w:rsidR="00D757E0" w:rsidRPr="00D757E0" w:rsidRDefault="00D757E0" w:rsidP="00A17711">
      <w:pPr>
        <w:pStyle w:val="ONUME"/>
      </w:pPr>
      <w:r>
        <w:t>Following suggestions made during this session</w:t>
      </w:r>
      <w:r w:rsidR="00A17711">
        <w:t xml:space="preserve"> a substantive discussion on</w:t>
      </w:r>
      <w:r>
        <w:t xml:space="preserve"> </w:t>
      </w:r>
      <w:r w:rsidR="00A17711">
        <w:t xml:space="preserve">the </w:t>
      </w:r>
      <w:r w:rsidR="00A17711" w:rsidRPr="00D757E0">
        <w:t xml:space="preserve">options for file formats </w:t>
      </w:r>
      <w:r w:rsidR="00A17711">
        <w:t>used in processing and used as archive copies</w:t>
      </w:r>
      <w:r w:rsidR="00A17711" w:rsidRPr="00A17711">
        <w:t xml:space="preserve"> </w:t>
      </w:r>
      <w:r w:rsidR="00A17711">
        <w:t>will be held at the next session.</w:t>
      </w:r>
    </w:p>
    <w:p w14:paraId="20CD1D77" w14:textId="035933A6" w:rsidR="00A17711" w:rsidRDefault="00A17711" w:rsidP="005B3593">
      <w:pPr>
        <w:pStyle w:val="ONUME"/>
      </w:pPr>
      <w:r>
        <w:t xml:space="preserve">In addition to </w:t>
      </w:r>
      <w:r w:rsidR="00894A73">
        <w:t>holding the next session</w:t>
      </w:r>
      <w:r>
        <w:t xml:space="preserve">, it is proposed to start the collection </w:t>
      </w:r>
      <w:r w:rsidR="00D67D5A" w:rsidRPr="00D67D5A">
        <w:t>of</w:t>
      </w:r>
      <w:r w:rsidR="00D67D5A">
        <w:rPr>
          <w:color w:val="FF0000"/>
        </w:rPr>
        <w:t xml:space="preserve"> </w:t>
      </w:r>
      <w:r w:rsidRPr="00D757E0">
        <w:t>information on the landscape of patent application processing</w:t>
      </w:r>
      <w:r>
        <w:t xml:space="preserve"> in full text formats, </w:t>
      </w:r>
      <w:r w:rsidRPr="00D757E0">
        <w:t>including the identification of challenges and opportunities</w:t>
      </w:r>
      <w:r>
        <w:t>, through the Wiki forum.</w:t>
      </w:r>
    </w:p>
    <w:p w14:paraId="2624C65E" w14:textId="5BF12C92" w:rsidR="005B3593" w:rsidRDefault="005B3593" w:rsidP="005B3593">
      <w:pPr>
        <w:pStyle w:val="ONUME"/>
      </w:pPr>
      <w:r>
        <w:t>A</w:t>
      </w:r>
      <w:r w:rsidRPr="00D757E0">
        <w:t xml:space="preserve"> second </w:t>
      </w:r>
      <w:r>
        <w:t>session</w:t>
      </w:r>
      <w:r w:rsidRPr="00D757E0">
        <w:t xml:space="preserve"> of the Task Force </w:t>
      </w:r>
      <w:r w:rsidR="00AC1432">
        <w:t>is expected to</w:t>
      </w:r>
      <w:r>
        <w:t xml:space="preserve"> take place </w:t>
      </w:r>
      <w:r w:rsidR="005C4101">
        <w:t xml:space="preserve">later </w:t>
      </w:r>
      <w:r w:rsidRPr="00D757E0">
        <w:t>in 2024</w:t>
      </w:r>
      <w:r>
        <w:t xml:space="preserve">. </w:t>
      </w:r>
    </w:p>
    <w:p w14:paraId="18044148" w14:textId="6128BF21" w:rsidR="003D060F" w:rsidRDefault="003D060F" w:rsidP="003D060F">
      <w:pPr>
        <w:pStyle w:val="Endofdocument-Annex"/>
      </w:pPr>
      <w:r>
        <w:t>[End of document]</w:t>
      </w:r>
    </w:p>
    <w:sectPr w:rsidR="003D060F" w:rsidSect="00F04412">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62887" w14:textId="77777777" w:rsidR="00864CBD" w:rsidRDefault="00864CBD">
      <w:r>
        <w:separator/>
      </w:r>
    </w:p>
  </w:endnote>
  <w:endnote w:type="continuationSeparator" w:id="0">
    <w:p w14:paraId="5F892AEB" w14:textId="77777777" w:rsidR="00864CBD" w:rsidRDefault="00864CBD" w:rsidP="003B38C1">
      <w:r>
        <w:separator/>
      </w:r>
    </w:p>
    <w:p w14:paraId="2C406F62" w14:textId="77777777" w:rsidR="00864CBD" w:rsidRPr="003B38C1" w:rsidRDefault="00864CBD" w:rsidP="003B38C1">
      <w:pPr>
        <w:spacing w:after="60"/>
        <w:rPr>
          <w:sz w:val="17"/>
        </w:rPr>
      </w:pPr>
      <w:r>
        <w:rPr>
          <w:sz w:val="17"/>
        </w:rPr>
        <w:t>[Endnote continued from previous page]</w:t>
      </w:r>
    </w:p>
  </w:endnote>
  <w:endnote w:type="continuationNotice" w:id="1">
    <w:p w14:paraId="2C7A472A" w14:textId="77777777" w:rsidR="00864CBD" w:rsidRPr="003B38C1" w:rsidRDefault="00864CBD"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A93A1" w14:textId="77777777" w:rsidR="0033580A" w:rsidRDefault="00335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B18D" w14:textId="77777777" w:rsidR="0033580A" w:rsidRDefault="003358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1ADD" w14:textId="77777777" w:rsidR="0033580A" w:rsidRDefault="00335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5CBE9" w14:textId="77777777" w:rsidR="00864CBD" w:rsidRDefault="00864CBD">
      <w:r>
        <w:separator/>
      </w:r>
    </w:p>
  </w:footnote>
  <w:footnote w:type="continuationSeparator" w:id="0">
    <w:p w14:paraId="13008BA2" w14:textId="77777777" w:rsidR="00864CBD" w:rsidRDefault="00864CBD" w:rsidP="008B60B2">
      <w:r>
        <w:separator/>
      </w:r>
    </w:p>
    <w:p w14:paraId="16F97E0D" w14:textId="77777777" w:rsidR="00864CBD" w:rsidRPr="00ED77FB" w:rsidRDefault="00864CBD" w:rsidP="008B60B2">
      <w:pPr>
        <w:spacing w:after="60"/>
        <w:rPr>
          <w:sz w:val="17"/>
          <w:szCs w:val="17"/>
        </w:rPr>
      </w:pPr>
      <w:r w:rsidRPr="00ED77FB">
        <w:rPr>
          <w:sz w:val="17"/>
          <w:szCs w:val="17"/>
        </w:rPr>
        <w:t>[Footnote continued from previous page]</w:t>
      </w:r>
    </w:p>
  </w:footnote>
  <w:footnote w:type="continuationNotice" w:id="1">
    <w:p w14:paraId="5B47E2F0" w14:textId="77777777" w:rsidR="00864CBD" w:rsidRPr="00ED77FB" w:rsidRDefault="00864CBD"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94ABF" w14:textId="230C7BA2" w:rsidR="00E57040" w:rsidRPr="002326AB" w:rsidRDefault="002E778A" w:rsidP="00F04412">
    <w:pPr>
      <w:jc w:val="right"/>
      <w:rPr>
        <w:caps/>
      </w:rPr>
    </w:pPr>
    <w:r>
      <w:rPr>
        <w:caps/>
      </w:rPr>
      <w:t>PCT/EF/TPTF/1/</w:t>
    </w:r>
    <w:r w:rsidR="00F456B6">
      <w:rPr>
        <w:caps/>
      </w:rPr>
      <w:t>4</w:t>
    </w:r>
  </w:p>
  <w:p w14:paraId="58656D48" w14:textId="6C1AFA70" w:rsidR="00E57040" w:rsidRDefault="00E57040" w:rsidP="00F04412">
    <w:pPr>
      <w:jc w:val="right"/>
    </w:pPr>
    <w:r>
      <w:t xml:space="preserve">page </w:t>
    </w:r>
    <w:r>
      <w:fldChar w:fldCharType="begin"/>
    </w:r>
    <w:r>
      <w:instrText xml:space="preserve"> PAGE  \* MERGEFORMAT </w:instrText>
    </w:r>
    <w:r>
      <w:fldChar w:fldCharType="separate"/>
    </w:r>
    <w:r w:rsidR="009F6524">
      <w:rPr>
        <w:noProof/>
      </w:rPr>
      <w:t>6</w:t>
    </w:r>
    <w:r>
      <w:fldChar w:fldCharType="end"/>
    </w:r>
  </w:p>
  <w:p w14:paraId="461E5293" w14:textId="77777777" w:rsidR="00E57040" w:rsidRDefault="00E57040" w:rsidP="00F04412">
    <w:pPr>
      <w:jc w:val="right"/>
    </w:pPr>
  </w:p>
  <w:p w14:paraId="1452AF11" w14:textId="77777777" w:rsidR="00E57040" w:rsidRDefault="00E57040" w:rsidP="00F0441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DEFA" w14:textId="763FA1AD" w:rsidR="00E57040" w:rsidRPr="002326AB" w:rsidRDefault="00E57040" w:rsidP="00477D6B">
    <w:pPr>
      <w:jc w:val="right"/>
      <w:rPr>
        <w:caps/>
      </w:rPr>
    </w:pPr>
    <w:bookmarkStart w:id="5" w:name="Code2"/>
    <w:bookmarkEnd w:id="5"/>
    <w:r>
      <w:rPr>
        <w:caps/>
      </w:rPr>
      <w:t>PCT/</w:t>
    </w:r>
    <w:r w:rsidR="002E778A">
      <w:rPr>
        <w:caps/>
      </w:rPr>
      <w:t>EF/TPTF/1/</w:t>
    </w:r>
    <w:r w:rsidR="00F456B6">
      <w:rPr>
        <w:caps/>
      </w:rPr>
      <w:t>4</w:t>
    </w:r>
  </w:p>
  <w:p w14:paraId="05E0FE28" w14:textId="582DC4AF" w:rsidR="00E57040" w:rsidRDefault="00E57040" w:rsidP="00477D6B">
    <w:pPr>
      <w:jc w:val="right"/>
    </w:pPr>
    <w:r>
      <w:t xml:space="preserve">page </w:t>
    </w:r>
    <w:r>
      <w:fldChar w:fldCharType="begin"/>
    </w:r>
    <w:r>
      <w:instrText xml:space="preserve"> PAGE  \* MERGEFORMAT </w:instrText>
    </w:r>
    <w:r>
      <w:fldChar w:fldCharType="separate"/>
    </w:r>
    <w:r w:rsidR="009F6524">
      <w:rPr>
        <w:noProof/>
      </w:rPr>
      <w:t>3</w:t>
    </w:r>
    <w:r>
      <w:fldChar w:fldCharType="end"/>
    </w:r>
  </w:p>
  <w:p w14:paraId="2382F623" w14:textId="77777777" w:rsidR="00E57040" w:rsidRDefault="00E57040" w:rsidP="00477D6B">
    <w:pPr>
      <w:jc w:val="right"/>
    </w:pPr>
  </w:p>
  <w:p w14:paraId="722959A1" w14:textId="77777777" w:rsidR="00E57040" w:rsidRDefault="00E57040"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B4CB1" w14:textId="77777777" w:rsidR="0033580A" w:rsidRDefault="003358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A0E5FAE"/>
    <w:multiLevelType w:val="hybridMultilevel"/>
    <w:tmpl w:val="C7EE898A"/>
    <w:lvl w:ilvl="0" w:tplc="05A4D702">
      <w:start w:val="1"/>
      <w:numFmt w:val="decimal"/>
      <w:lvlText w:val="%1."/>
      <w:lvlJc w:val="left"/>
      <w:pPr>
        <w:ind w:left="720" w:hanging="360"/>
      </w:pPr>
    </w:lvl>
    <w:lvl w:ilvl="1" w:tplc="EEFE3B0A">
      <w:start w:val="1"/>
      <w:numFmt w:val="decimal"/>
      <w:lvlText w:val="%2."/>
      <w:lvlJc w:val="left"/>
      <w:pPr>
        <w:ind w:left="720" w:hanging="360"/>
      </w:pPr>
    </w:lvl>
    <w:lvl w:ilvl="2" w:tplc="7A220A52">
      <w:start w:val="1"/>
      <w:numFmt w:val="decimal"/>
      <w:lvlText w:val="%3."/>
      <w:lvlJc w:val="left"/>
      <w:pPr>
        <w:ind w:left="720" w:hanging="360"/>
      </w:pPr>
    </w:lvl>
    <w:lvl w:ilvl="3" w:tplc="2B98DA3A">
      <w:start w:val="1"/>
      <w:numFmt w:val="decimal"/>
      <w:lvlText w:val="%4."/>
      <w:lvlJc w:val="left"/>
      <w:pPr>
        <w:ind w:left="720" w:hanging="360"/>
      </w:pPr>
    </w:lvl>
    <w:lvl w:ilvl="4" w:tplc="687E395E">
      <w:start w:val="1"/>
      <w:numFmt w:val="decimal"/>
      <w:lvlText w:val="%5."/>
      <w:lvlJc w:val="left"/>
      <w:pPr>
        <w:ind w:left="720" w:hanging="360"/>
      </w:pPr>
    </w:lvl>
    <w:lvl w:ilvl="5" w:tplc="401E2892">
      <w:start w:val="1"/>
      <w:numFmt w:val="decimal"/>
      <w:lvlText w:val="%6."/>
      <w:lvlJc w:val="left"/>
      <w:pPr>
        <w:ind w:left="720" w:hanging="360"/>
      </w:pPr>
    </w:lvl>
    <w:lvl w:ilvl="6" w:tplc="D82A6F1C">
      <w:start w:val="1"/>
      <w:numFmt w:val="decimal"/>
      <w:lvlText w:val="%7."/>
      <w:lvlJc w:val="left"/>
      <w:pPr>
        <w:ind w:left="720" w:hanging="360"/>
      </w:pPr>
    </w:lvl>
    <w:lvl w:ilvl="7" w:tplc="0BC288E0">
      <w:start w:val="1"/>
      <w:numFmt w:val="decimal"/>
      <w:lvlText w:val="%8."/>
      <w:lvlJc w:val="left"/>
      <w:pPr>
        <w:ind w:left="720" w:hanging="360"/>
      </w:pPr>
    </w:lvl>
    <w:lvl w:ilvl="8" w:tplc="646C0086">
      <w:start w:val="1"/>
      <w:numFmt w:val="decimal"/>
      <w:lvlText w:val="%9."/>
      <w:lvlJc w:val="left"/>
      <w:pPr>
        <w:ind w:left="720" w:hanging="360"/>
      </w:pPr>
    </w:lvl>
  </w:abstractNum>
  <w:abstractNum w:abstractNumId="3" w15:restartNumberingAfterBreak="0">
    <w:nsid w:val="0AA2267B"/>
    <w:multiLevelType w:val="hybridMultilevel"/>
    <w:tmpl w:val="068A3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497394"/>
    <w:multiLevelType w:val="hybridMultilevel"/>
    <w:tmpl w:val="DDFEF6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83372B"/>
    <w:multiLevelType w:val="hybridMultilevel"/>
    <w:tmpl w:val="3FD2D40C"/>
    <w:lvl w:ilvl="0" w:tplc="4E601968">
      <w:start w:val="1"/>
      <w:numFmt w:val="decimal"/>
      <w:lvlText w:val="%1."/>
      <w:lvlJc w:val="left"/>
      <w:pPr>
        <w:ind w:left="720" w:hanging="360"/>
      </w:pPr>
    </w:lvl>
    <w:lvl w:ilvl="1" w:tplc="F3C80064">
      <w:start w:val="1"/>
      <w:numFmt w:val="decimal"/>
      <w:lvlText w:val="%2."/>
      <w:lvlJc w:val="left"/>
      <w:pPr>
        <w:ind w:left="720" w:hanging="360"/>
      </w:pPr>
    </w:lvl>
    <w:lvl w:ilvl="2" w:tplc="53EAD398">
      <w:start w:val="1"/>
      <w:numFmt w:val="decimal"/>
      <w:lvlText w:val="%3."/>
      <w:lvlJc w:val="left"/>
      <w:pPr>
        <w:ind w:left="720" w:hanging="360"/>
      </w:pPr>
    </w:lvl>
    <w:lvl w:ilvl="3" w:tplc="14A0B48C">
      <w:start w:val="1"/>
      <w:numFmt w:val="decimal"/>
      <w:lvlText w:val="%4."/>
      <w:lvlJc w:val="left"/>
      <w:pPr>
        <w:ind w:left="720" w:hanging="360"/>
      </w:pPr>
    </w:lvl>
    <w:lvl w:ilvl="4" w:tplc="06C02E5A">
      <w:start w:val="1"/>
      <w:numFmt w:val="decimal"/>
      <w:lvlText w:val="%5."/>
      <w:lvlJc w:val="left"/>
      <w:pPr>
        <w:ind w:left="720" w:hanging="360"/>
      </w:pPr>
    </w:lvl>
    <w:lvl w:ilvl="5" w:tplc="99E0B956">
      <w:start w:val="1"/>
      <w:numFmt w:val="decimal"/>
      <w:lvlText w:val="%6."/>
      <w:lvlJc w:val="left"/>
      <w:pPr>
        <w:ind w:left="720" w:hanging="360"/>
      </w:pPr>
    </w:lvl>
    <w:lvl w:ilvl="6" w:tplc="8D5A1CE6">
      <w:start w:val="1"/>
      <w:numFmt w:val="decimal"/>
      <w:lvlText w:val="%7."/>
      <w:lvlJc w:val="left"/>
      <w:pPr>
        <w:ind w:left="720" w:hanging="360"/>
      </w:pPr>
    </w:lvl>
    <w:lvl w:ilvl="7" w:tplc="2E82768E">
      <w:start w:val="1"/>
      <w:numFmt w:val="decimal"/>
      <w:lvlText w:val="%8."/>
      <w:lvlJc w:val="left"/>
      <w:pPr>
        <w:ind w:left="720" w:hanging="360"/>
      </w:pPr>
    </w:lvl>
    <w:lvl w:ilvl="8" w:tplc="94146CC6">
      <w:start w:val="1"/>
      <w:numFmt w:val="decimal"/>
      <w:lvlText w:val="%9."/>
      <w:lvlJc w:val="left"/>
      <w:pPr>
        <w:ind w:left="720" w:hanging="360"/>
      </w:pPr>
    </w:lvl>
  </w:abstractNum>
  <w:abstractNum w:abstractNumId="6" w15:restartNumberingAfterBreak="0">
    <w:nsid w:val="0CB95390"/>
    <w:multiLevelType w:val="hybridMultilevel"/>
    <w:tmpl w:val="26807F1E"/>
    <w:lvl w:ilvl="0" w:tplc="F91E74CC">
      <w:start w:val="1"/>
      <w:numFmt w:val="upperLetter"/>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9D61F3"/>
    <w:multiLevelType w:val="hybridMultilevel"/>
    <w:tmpl w:val="A4E6A748"/>
    <w:lvl w:ilvl="0" w:tplc="3076656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E084E"/>
    <w:multiLevelType w:val="hybridMultilevel"/>
    <w:tmpl w:val="B2AC2020"/>
    <w:lvl w:ilvl="0" w:tplc="CE8A3A64">
      <w:start w:val="1"/>
      <w:numFmt w:val="decimal"/>
      <w:lvlText w:val="%1."/>
      <w:lvlJc w:val="left"/>
      <w:pPr>
        <w:ind w:left="720" w:hanging="360"/>
      </w:pPr>
    </w:lvl>
    <w:lvl w:ilvl="1" w:tplc="8B1061A0">
      <w:start w:val="1"/>
      <w:numFmt w:val="decimal"/>
      <w:lvlText w:val="%2."/>
      <w:lvlJc w:val="left"/>
      <w:pPr>
        <w:ind w:left="720" w:hanging="360"/>
      </w:pPr>
    </w:lvl>
    <w:lvl w:ilvl="2" w:tplc="974CEC36">
      <w:start w:val="1"/>
      <w:numFmt w:val="decimal"/>
      <w:lvlText w:val="%3."/>
      <w:lvlJc w:val="left"/>
      <w:pPr>
        <w:ind w:left="720" w:hanging="360"/>
      </w:pPr>
    </w:lvl>
    <w:lvl w:ilvl="3" w:tplc="782CAD54">
      <w:start w:val="1"/>
      <w:numFmt w:val="decimal"/>
      <w:lvlText w:val="%4."/>
      <w:lvlJc w:val="left"/>
      <w:pPr>
        <w:ind w:left="720" w:hanging="360"/>
      </w:pPr>
    </w:lvl>
    <w:lvl w:ilvl="4" w:tplc="2354B80E">
      <w:start w:val="1"/>
      <w:numFmt w:val="decimal"/>
      <w:lvlText w:val="%5."/>
      <w:lvlJc w:val="left"/>
      <w:pPr>
        <w:ind w:left="720" w:hanging="360"/>
      </w:pPr>
    </w:lvl>
    <w:lvl w:ilvl="5" w:tplc="8C4265FA">
      <w:start w:val="1"/>
      <w:numFmt w:val="decimal"/>
      <w:lvlText w:val="%6."/>
      <w:lvlJc w:val="left"/>
      <w:pPr>
        <w:ind w:left="720" w:hanging="360"/>
      </w:pPr>
    </w:lvl>
    <w:lvl w:ilvl="6" w:tplc="85C09C52">
      <w:start w:val="1"/>
      <w:numFmt w:val="decimal"/>
      <w:lvlText w:val="%7."/>
      <w:lvlJc w:val="left"/>
      <w:pPr>
        <w:ind w:left="720" w:hanging="360"/>
      </w:pPr>
    </w:lvl>
    <w:lvl w:ilvl="7" w:tplc="7E6EE5E4">
      <w:start w:val="1"/>
      <w:numFmt w:val="decimal"/>
      <w:lvlText w:val="%8."/>
      <w:lvlJc w:val="left"/>
      <w:pPr>
        <w:ind w:left="720" w:hanging="360"/>
      </w:pPr>
    </w:lvl>
    <w:lvl w:ilvl="8" w:tplc="E85A8AC0">
      <w:start w:val="1"/>
      <w:numFmt w:val="decimal"/>
      <w:lvlText w:val="%9."/>
      <w:lvlJc w:val="left"/>
      <w:pPr>
        <w:ind w:left="720" w:hanging="360"/>
      </w:pPr>
    </w:lvl>
  </w:abstractNum>
  <w:abstractNum w:abstractNumId="9" w15:restartNumberingAfterBreak="0">
    <w:nsid w:val="15447C3D"/>
    <w:multiLevelType w:val="hybridMultilevel"/>
    <w:tmpl w:val="DDFEF6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CA35103"/>
    <w:multiLevelType w:val="hybridMultilevel"/>
    <w:tmpl w:val="65CA6F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956E08"/>
    <w:multiLevelType w:val="hybridMultilevel"/>
    <w:tmpl w:val="5372BAD8"/>
    <w:lvl w:ilvl="0" w:tplc="3076656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CC1327"/>
    <w:multiLevelType w:val="hybridMultilevel"/>
    <w:tmpl w:val="EFEE34B6"/>
    <w:lvl w:ilvl="0" w:tplc="73A4F9FE">
      <w:start w:val="1"/>
      <w:numFmt w:val="decimal"/>
      <w:lvlText w:val="%1."/>
      <w:lvlJc w:val="left"/>
      <w:pPr>
        <w:ind w:left="720" w:hanging="360"/>
      </w:pPr>
    </w:lvl>
    <w:lvl w:ilvl="1" w:tplc="4E9E86E0">
      <w:start w:val="1"/>
      <w:numFmt w:val="decimal"/>
      <w:lvlText w:val="%2."/>
      <w:lvlJc w:val="left"/>
      <w:pPr>
        <w:ind w:left="720" w:hanging="360"/>
      </w:pPr>
    </w:lvl>
    <w:lvl w:ilvl="2" w:tplc="D85821AA">
      <w:start w:val="1"/>
      <w:numFmt w:val="decimal"/>
      <w:lvlText w:val="%3."/>
      <w:lvlJc w:val="left"/>
      <w:pPr>
        <w:ind w:left="720" w:hanging="360"/>
      </w:pPr>
    </w:lvl>
    <w:lvl w:ilvl="3" w:tplc="F94EAE70">
      <w:start w:val="1"/>
      <w:numFmt w:val="decimal"/>
      <w:lvlText w:val="%4."/>
      <w:lvlJc w:val="left"/>
      <w:pPr>
        <w:ind w:left="720" w:hanging="360"/>
      </w:pPr>
    </w:lvl>
    <w:lvl w:ilvl="4" w:tplc="786AE998">
      <w:start w:val="1"/>
      <w:numFmt w:val="decimal"/>
      <w:lvlText w:val="%5."/>
      <w:lvlJc w:val="left"/>
      <w:pPr>
        <w:ind w:left="720" w:hanging="360"/>
      </w:pPr>
    </w:lvl>
    <w:lvl w:ilvl="5" w:tplc="1E40DCC8">
      <w:start w:val="1"/>
      <w:numFmt w:val="decimal"/>
      <w:lvlText w:val="%6."/>
      <w:lvlJc w:val="left"/>
      <w:pPr>
        <w:ind w:left="720" w:hanging="360"/>
      </w:pPr>
    </w:lvl>
    <w:lvl w:ilvl="6" w:tplc="8B548EEC">
      <w:start w:val="1"/>
      <w:numFmt w:val="decimal"/>
      <w:lvlText w:val="%7."/>
      <w:lvlJc w:val="left"/>
      <w:pPr>
        <w:ind w:left="720" w:hanging="360"/>
      </w:pPr>
    </w:lvl>
    <w:lvl w:ilvl="7" w:tplc="586C8C88">
      <w:start w:val="1"/>
      <w:numFmt w:val="decimal"/>
      <w:lvlText w:val="%8."/>
      <w:lvlJc w:val="left"/>
      <w:pPr>
        <w:ind w:left="720" w:hanging="360"/>
      </w:pPr>
    </w:lvl>
    <w:lvl w:ilvl="8" w:tplc="9EEE9EA6">
      <w:start w:val="1"/>
      <w:numFmt w:val="decimal"/>
      <w:lvlText w:val="%9."/>
      <w:lvlJc w:val="left"/>
      <w:pPr>
        <w:ind w:left="720" w:hanging="360"/>
      </w:pPr>
    </w:lvl>
  </w:abstractNum>
  <w:abstractNum w:abstractNumId="1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29641FAB"/>
    <w:multiLevelType w:val="hybridMultilevel"/>
    <w:tmpl w:val="52145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B6D3B5A"/>
    <w:multiLevelType w:val="hybridMultilevel"/>
    <w:tmpl w:val="3D7ADEDE"/>
    <w:lvl w:ilvl="0" w:tplc="717AC77E">
      <w:start w:val="1"/>
      <w:numFmt w:val="decimal"/>
      <w:lvlText w:val="%1."/>
      <w:lvlJc w:val="left"/>
      <w:pPr>
        <w:ind w:left="720" w:hanging="360"/>
      </w:pPr>
    </w:lvl>
    <w:lvl w:ilvl="1" w:tplc="B39633CE">
      <w:start w:val="1"/>
      <w:numFmt w:val="decimal"/>
      <w:lvlText w:val="%2."/>
      <w:lvlJc w:val="left"/>
      <w:pPr>
        <w:ind w:left="720" w:hanging="360"/>
      </w:pPr>
    </w:lvl>
    <w:lvl w:ilvl="2" w:tplc="F6EA28CE">
      <w:start w:val="1"/>
      <w:numFmt w:val="decimal"/>
      <w:lvlText w:val="%3."/>
      <w:lvlJc w:val="left"/>
      <w:pPr>
        <w:ind w:left="720" w:hanging="360"/>
      </w:pPr>
    </w:lvl>
    <w:lvl w:ilvl="3" w:tplc="DB0E59E8">
      <w:start w:val="1"/>
      <w:numFmt w:val="decimal"/>
      <w:lvlText w:val="%4."/>
      <w:lvlJc w:val="left"/>
      <w:pPr>
        <w:ind w:left="720" w:hanging="360"/>
      </w:pPr>
    </w:lvl>
    <w:lvl w:ilvl="4" w:tplc="713689F0">
      <w:start w:val="1"/>
      <w:numFmt w:val="decimal"/>
      <w:lvlText w:val="%5."/>
      <w:lvlJc w:val="left"/>
      <w:pPr>
        <w:ind w:left="720" w:hanging="360"/>
      </w:pPr>
    </w:lvl>
    <w:lvl w:ilvl="5" w:tplc="64A816FA">
      <w:start w:val="1"/>
      <w:numFmt w:val="decimal"/>
      <w:lvlText w:val="%6."/>
      <w:lvlJc w:val="left"/>
      <w:pPr>
        <w:ind w:left="720" w:hanging="360"/>
      </w:pPr>
    </w:lvl>
    <w:lvl w:ilvl="6" w:tplc="ECFE74C0">
      <w:start w:val="1"/>
      <w:numFmt w:val="decimal"/>
      <w:lvlText w:val="%7."/>
      <w:lvlJc w:val="left"/>
      <w:pPr>
        <w:ind w:left="720" w:hanging="360"/>
      </w:pPr>
    </w:lvl>
    <w:lvl w:ilvl="7" w:tplc="8362EA3E">
      <w:start w:val="1"/>
      <w:numFmt w:val="decimal"/>
      <w:lvlText w:val="%8."/>
      <w:lvlJc w:val="left"/>
      <w:pPr>
        <w:ind w:left="720" w:hanging="360"/>
      </w:pPr>
    </w:lvl>
    <w:lvl w:ilvl="8" w:tplc="F344FC52">
      <w:start w:val="1"/>
      <w:numFmt w:val="decimal"/>
      <w:lvlText w:val="%9."/>
      <w:lvlJc w:val="left"/>
      <w:pPr>
        <w:ind w:left="720" w:hanging="360"/>
      </w:pPr>
    </w:lvl>
  </w:abstractNum>
  <w:abstractNum w:abstractNumId="17" w15:restartNumberingAfterBreak="0">
    <w:nsid w:val="2E9A08C4"/>
    <w:multiLevelType w:val="hybridMultilevel"/>
    <w:tmpl w:val="DDFEF6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1067E31"/>
    <w:multiLevelType w:val="hybridMultilevel"/>
    <w:tmpl w:val="DDFEF6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30F76E7"/>
    <w:multiLevelType w:val="hybridMultilevel"/>
    <w:tmpl w:val="6A7CAE94"/>
    <w:lvl w:ilvl="0" w:tplc="30766562">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5B71A8"/>
    <w:multiLevelType w:val="hybridMultilevel"/>
    <w:tmpl w:val="140426D4"/>
    <w:lvl w:ilvl="0" w:tplc="0F9E8FC2">
      <w:start w:val="1"/>
      <w:numFmt w:val="decimal"/>
      <w:lvlText w:val="%1."/>
      <w:lvlJc w:val="left"/>
      <w:pPr>
        <w:ind w:left="720" w:hanging="360"/>
      </w:pPr>
    </w:lvl>
    <w:lvl w:ilvl="1" w:tplc="A0B00430">
      <w:start w:val="1"/>
      <w:numFmt w:val="decimal"/>
      <w:lvlText w:val="%2."/>
      <w:lvlJc w:val="left"/>
      <w:pPr>
        <w:ind w:left="720" w:hanging="360"/>
      </w:pPr>
    </w:lvl>
    <w:lvl w:ilvl="2" w:tplc="E6EC9308">
      <w:start w:val="1"/>
      <w:numFmt w:val="decimal"/>
      <w:lvlText w:val="%3."/>
      <w:lvlJc w:val="left"/>
      <w:pPr>
        <w:ind w:left="720" w:hanging="360"/>
      </w:pPr>
    </w:lvl>
    <w:lvl w:ilvl="3" w:tplc="297A9C7C">
      <w:start w:val="1"/>
      <w:numFmt w:val="decimal"/>
      <w:lvlText w:val="%4."/>
      <w:lvlJc w:val="left"/>
      <w:pPr>
        <w:ind w:left="720" w:hanging="360"/>
      </w:pPr>
    </w:lvl>
    <w:lvl w:ilvl="4" w:tplc="E8BE57FE">
      <w:start w:val="1"/>
      <w:numFmt w:val="decimal"/>
      <w:lvlText w:val="%5."/>
      <w:lvlJc w:val="left"/>
      <w:pPr>
        <w:ind w:left="720" w:hanging="360"/>
      </w:pPr>
    </w:lvl>
    <w:lvl w:ilvl="5" w:tplc="04CEC842">
      <w:start w:val="1"/>
      <w:numFmt w:val="decimal"/>
      <w:lvlText w:val="%6."/>
      <w:lvlJc w:val="left"/>
      <w:pPr>
        <w:ind w:left="720" w:hanging="360"/>
      </w:pPr>
    </w:lvl>
    <w:lvl w:ilvl="6" w:tplc="25C8B6FE">
      <w:start w:val="1"/>
      <w:numFmt w:val="decimal"/>
      <w:lvlText w:val="%7."/>
      <w:lvlJc w:val="left"/>
      <w:pPr>
        <w:ind w:left="720" w:hanging="360"/>
      </w:pPr>
    </w:lvl>
    <w:lvl w:ilvl="7" w:tplc="C666AA58">
      <w:start w:val="1"/>
      <w:numFmt w:val="decimal"/>
      <w:lvlText w:val="%8."/>
      <w:lvlJc w:val="left"/>
      <w:pPr>
        <w:ind w:left="720" w:hanging="360"/>
      </w:pPr>
    </w:lvl>
    <w:lvl w:ilvl="8" w:tplc="8BA81242">
      <w:start w:val="1"/>
      <w:numFmt w:val="decimal"/>
      <w:lvlText w:val="%9."/>
      <w:lvlJc w:val="left"/>
      <w:pPr>
        <w:ind w:left="720" w:hanging="360"/>
      </w:pPr>
    </w:lvl>
  </w:abstractNum>
  <w:abstractNum w:abstractNumId="21" w15:restartNumberingAfterBreak="0">
    <w:nsid w:val="420D20A0"/>
    <w:multiLevelType w:val="hybridMultilevel"/>
    <w:tmpl w:val="DDFEF6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E053D8"/>
    <w:multiLevelType w:val="hybridMultilevel"/>
    <w:tmpl w:val="45903B46"/>
    <w:lvl w:ilvl="0" w:tplc="349240D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656A34"/>
    <w:multiLevelType w:val="hybridMultilevel"/>
    <w:tmpl w:val="58180DB4"/>
    <w:lvl w:ilvl="0" w:tplc="30766562">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E9520B"/>
    <w:multiLevelType w:val="hybridMultilevel"/>
    <w:tmpl w:val="A4E6A748"/>
    <w:lvl w:ilvl="0" w:tplc="3076656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D812C7"/>
    <w:multiLevelType w:val="hybridMultilevel"/>
    <w:tmpl w:val="1C901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29003B"/>
    <w:multiLevelType w:val="hybridMultilevel"/>
    <w:tmpl w:val="E4A2B79E"/>
    <w:lvl w:ilvl="0" w:tplc="30766562">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AE5291"/>
    <w:multiLevelType w:val="hybridMultilevel"/>
    <w:tmpl w:val="E79833E4"/>
    <w:lvl w:ilvl="0" w:tplc="3076656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8564888">
    <w:abstractNumId w:val="10"/>
  </w:num>
  <w:num w:numId="2" w16cid:durableId="645889942">
    <w:abstractNumId w:val="22"/>
  </w:num>
  <w:num w:numId="3" w16cid:durableId="1666859211">
    <w:abstractNumId w:val="0"/>
  </w:num>
  <w:num w:numId="4" w16cid:durableId="566115497">
    <w:abstractNumId w:val="23"/>
  </w:num>
  <w:num w:numId="5" w16cid:durableId="244607478">
    <w:abstractNumId w:val="1"/>
  </w:num>
  <w:num w:numId="6" w16cid:durableId="1197933019">
    <w:abstractNumId w:val="14"/>
  </w:num>
  <w:num w:numId="7" w16cid:durableId="1431852968">
    <w:abstractNumId w:val="28"/>
  </w:num>
  <w:num w:numId="8" w16cid:durableId="772362216">
    <w:abstractNumId w:val="27"/>
  </w:num>
  <w:num w:numId="9" w16cid:durableId="753866599">
    <w:abstractNumId w:val="24"/>
  </w:num>
  <w:num w:numId="10" w16cid:durableId="1882545830">
    <w:abstractNumId w:val="29"/>
  </w:num>
  <w:num w:numId="11" w16cid:durableId="857889680">
    <w:abstractNumId w:val="26"/>
  </w:num>
  <w:num w:numId="12" w16cid:durableId="1877935491">
    <w:abstractNumId w:val="7"/>
  </w:num>
  <w:num w:numId="13" w16cid:durableId="1555698737">
    <w:abstractNumId w:val="17"/>
  </w:num>
  <w:num w:numId="14" w16cid:durableId="147091127">
    <w:abstractNumId w:val="9"/>
  </w:num>
  <w:num w:numId="15" w16cid:durableId="1730837235">
    <w:abstractNumId w:val="4"/>
  </w:num>
  <w:num w:numId="16" w16cid:durableId="2143762804">
    <w:abstractNumId w:val="21"/>
  </w:num>
  <w:num w:numId="17" w16cid:durableId="2088381630">
    <w:abstractNumId w:val="18"/>
  </w:num>
  <w:num w:numId="18" w16cid:durableId="1355768750">
    <w:abstractNumId w:val="12"/>
  </w:num>
  <w:num w:numId="19" w16cid:durableId="292371417">
    <w:abstractNumId w:val="25"/>
  </w:num>
  <w:num w:numId="20" w16cid:durableId="181364566">
    <w:abstractNumId w:val="19"/>
  </w:num>
  <w:num w:numId="21" w16cid:durableId="1495484861">
    <w:abstractNumId w:val="1"/>
  </w:num>
  <w:num w:numId="22" w16cid:durableId="489639652">
    <w:abstractNumId w:val="11"/>
  </w:num>
  <w:num w:numId="23" w16cid:durableId="1175611371">
    <w:abstractNumId w:val="3"/>
  </w:num>
  <w:num w:numId="24" w16cid:durableId="1426489107">
    <w:abstractNumId w:val="15"/>
  </w:num>
  <w:num w:numId="25" w16cid:durableId="916330609">
    <w:abstractNumId w:val="5"/>
  </w:num>
  <w:num w:numId="26" w16cid:durableId="1191380610">
    <w:abstractNumId w:val="16"/>
  </w:num>
  <w:num w:numId="27" w16cid:durableId="911233340">
    <w:abstractNumId w:val="2"/>
  </w:num>
  <w:num w:numId="28" w16cid:durableId="1468355517">
    <w:abstractNumId w:val="20"/>
  </w:num>
  <w:num w:numId="29" w16cid:durableId="1960142382">
    <w:abstractNumId w:val="13"/>
  </w:num>
  <w:num w:numId="30" w16cid:durableId="1080103490">
    <w:abstractNumId w:val="8"/>
  </w:num>
  <w:num w:numId="31" w16cid:durableId="8753852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904"/>
    <w:rsid w:val="00005551"/>
    <w:rsid w:val="00005844"/>
    <w:rsid w:val="00014474"/>
    <w:rsid w:val="000161C0"/>
    <w:rsid w:val="000211C9"/>
    <w:rsid w:val="00035179"/>
    <w:rsid w:val="00043CAA"/>
    <w:rsid w:val="00043D3B"/>
    <w:rsid w:val="0005437B"/>
    <w:rsid w:val="00055E3B"/>
    <w:rsid w:val="00056816"/>
    <w:rsid w:val="00057DED"/>
    <w:rsid w:val="000605F5"/>
    <w:rsid w:val="000619C9"/>
    <w:rsid w:val="00062B74"/>
    <w:rsid w:val="00070230"/>
    <w:rsid w:val="00075432"/>
    <w:rsid w:val="000878BC"/>
    <w:rsid w:val="000929C2"/>
    <w:rsid w:val="00092C3C"/>
    <w:rsid w:val="000968ED"/>
    <w:rsid w:val="000A3D97"/>
    <w:rsid w:val="000B2FA7"/>
    <w:rsid w:val="000B5BAB"/>
    <w:rsid w:val="000C0D43"/>
    <w:rsid w:val="000C0E1F"/>
    <w:rsid w:val="000C24A7"/>
    <w:rsid w:val="000C7AEB"/>
    <w:rsid w:val="000E3A5B"/>
    <w:rsid w:val="000F0189"/>
    <w:rsid w:val="000F592B"/>
    <w:rsid w:val="000F5E56"/>
    <w:rsid w:val="00100B35"/>
    <w:rsid w:val="00101282"/>
    <w:rsid w:val="00105DE2"/>
    <w:rsid w:val="00110673"/>
    <w:rsid w:val="001158AF"/>
    <w:rsid w:val="0011679F"/>
    <w:rsid w:val="001209EE"/>
    <w:rsid w:val="001362EE"/>
    <w:rsid w:val="0014139D"/>
    <w:rsid w:val="001432AD"/>
    <w:rsid w:val="0014591A"/>
    <w:rsid w:val="00162FAE"/>
    <w:rsid w:val="001647D5"/>
    <w:rsid w:val="00167AA7"/>
    <w:rsid w:val="0017358F"/>
    <w:rsid w:val="00173F29"/>
    <w:rsid w:val="00174E15"/>
    <w:rsid w:val="00182000"/>
    <w:rsid w:val="001832A6"/>
    <w:rsid w:val="0018571C"/>
    <w:rsid w:val="00187ED9"/>
    <w:rsid w:val="00195E56"/>
    <w:rsid w:val="001B2F11"/>
    <w:rsid w:val="001B42C3"/>
    <w:rsid w:val="001C1CA6"/>
    <w:rsid w:val="001C231B"/>
    <w:rsid w:val="001C376C"/>
    <w:rsid w:val="001C5E20"/>
    <w:rsid w:val="001C6AB9"/>
    <w:rsid w:val="001C7336"/>
    <w:rsid w:val="001D24DF"/>
    <w:rsid w:val="001D4107"/>
    <w:rsid w:val="001E59BC"/>
    <w:rsid w:val="001F31AB"/>
    <w:rsid w:val="001F5106"/>
    <w:rsid w:val="00203AC2"/>
    <w:rsid w:val="00203D24"/>
    <w:rsid w:val="00204338"/>
    <w:rsid w:val="0021202B"/>
    <w:rsid w:val="0021217E"/>
    <w:rsid w:val="002162FB"/>
    <w:rsid w:val="002326AB"/>
    <w:rsid w:val="00237C69"/>
    <w:rsid w:val="00243430"/>
    <w:rsid w:val="002443C2"/>
    <w:rsid w:val="00251EB7"/>
    <w:rsid w:val="002528E2"/>
    <w:rsid w:val="002634C4"/>
    <w:rsid w:val="00271DBC"/>
    <w:rsid w:val="002843A3"/>
    <w:rsid w:val="002925A6"/>
    <w:rsid w:val="002928D3"/>
    <w:rsid w:val="00294158"/>
    <w:rsid w:val="00294EDC"/>
    <w:rsid w:val="002954BC"/>
    <w:rsid w:val="002B10F8"/>
    <w:rsid w:val="002B4864"/>
    <w:rsid w:val="002B7815"/>
    <w:rsid w:val="002C1AB2"/>
    <w:rsid w:val="002C4F0C"/>
    <w:rsid w:val="002D208D"/>
    <w:rsid w:val="002D3748"/>
    <w:rsid w:val="002E04C1"/>
    <w:rsid w:val="002E778A"/>
    <w:rsid w:val="002F0160"/>
    <w:rsid w:val="002F1FE6"/>
    <w:rsid w:val="002F4137"/>
    <w:rsid w:val="002F4E68"/>
    <w:rsid w:val="003028F2"/>
    <w:rsid w:val="00312F7F"/>
    <w:rsid w:val="003160C7"/>
    <w:rsid w:val="00330E6D"/>
    <w:rsid w:val="0033580A"/>
    <w:rsid w:val="003368B4"/>
    <w:rsid w:val="003368BE"/>
    <w:rsid w:val="0033710D"/>
    <w:rsid w:val="00345A58"/>
    <w:rsid w:val="003578DB"/>
    <w:rsid w:val="00361450"/>
    <w:rsid w:val="0036158F"/>
    <w:rsid w:val="00365815"/>
    <w:rsid w:val="003673CF"/>
    <w:rsid w:val="00370796"/>
    <w:rsid w:val="00381A1C"/>
    <w:rsid w:val="00382F72"/>
    <w:rsid w:val="003845C1"/>
    <w:rsid w:val="00386549"/>
    <w:rsid w:val="003876CB"/>
    <w:rsid w:val="0039084F"/>
    <w:rsid w:val="00390B80"/>
    <w:rsid w:val="003A007F"/>
    <w:rsid w:val="003A0289"/>
    <w:rsid w:val="003A117D"/>
    <w:rsid w:val="003A3BB3"/>
    <w:rsid w:val="003A5C75"/>
    <w:rsid w:val="003A6907"/>
    <w:rsid w:val="003A6F89"/>
    <w:rsid w:val="003B38C1"/>
    <w:rsid w:val="003B5EA8"/>
    <w:rsid w:val="003B7314"/>
    <w:rsid w:val="003C34E9"/>
    <w:rsid w:val="003C7DDC"/>
    <w:rsid w:val="003D060F"/>
    <w:rsid w:val="003D4F8A"/>
    <w:rsid w:val="003D78FE"/>
    <w:rsid w:val="003E1D90"/>
    <w:rsid w:val="003E4E35"/>
    <w:rsid w:val="003E7AF6"/>
    <w:rsid w:val="003F10FC"/>
    <w:rsid w:val="003F275B"/>
    <w:rsid w:val="003F3448"/>
    <w:rsid w:val="003F68F2"/>
    <w:rsid w:val="00412B48"/>
    <w:rsid w:val="00423E3E"/>
    <w:rsid w:val="004276E1"/>
    <w:rsid w:val="00427AF4"/>
    <w:rsid w:val="0043070A"/>
    <w:rsid w:val="00436640"/>
    <w:rsid w:val="00436D86"/>
    <w:rsid w:val="00447CE1"/>
    <w:rsid w:val="00450513"/>
    <w:rsid w:val="00450BCE"/>
    <w:rsid w:val="00452F49"/>
    <w:rsid w:val="00457960"/>
    <w:rsid w:val="004647DA"/>
    <w:rsid w:val="00467052"/>
    <w:rsid w:val="004676DD"/>
    <w:rsid w:val="004716C5"/>
    <w:rsid w:val="00474062"/>
    <w:rsid w:val="00477D6B"/>
    <w:rsid w:val="004807FB"/>
    <w:rsid w:val="004865D8"/>
    <w:rsid w:val="00491129"/>
    <w:rsid w:val="00495ACB"/>
    <w:rsid w:val="004A0CF9"/>
    <w:rsid w:val="004A6E15"/>
    <w:rsid w:val="004C0F5A"/>
    <w:rsid w:val="004C1FFA"/>
    <w:rsid w:val="004C5E5E"/>
    <w:rsid w:val="004D2F77"/>
    <w:rsid w:val="004E39EB"/>
    <w:rsid w:val="005019FF"/>
    <w:rsid w:val="00502BD7"/>
    <w:rsid w:val="00507BC2"/>
    <w:rsid w:val="00520A4D"/>
    <w:rsid w:val="0053057A"/>
    <w:rsid w:val="005369CD"/>
    <w:rsid w:val="00536F70"/>
    <w:rsid w:val="005407C3"/>
    <w:rsid w:val="00540E94"/>
    <w:rsid w:val="005435E4"/>
    <w:rsid w:val="00554868"/>
    <w:rsid w:val="00556076"/>
    <w:rsid w:val="00560A29"/>
    <w:rsid w:val="005710F2"/>
    <w:rsid w:val="00571E94"/>
    <w:rsid w:val="00574AE8"/>
    <w:rsid w:val="00576CC1"/>
    <w:rsid w:val="00577A90"/>
    <w:rsid w:val="00582F5E"/>
    <w:rsid w:val="00584C0B"/>
    <w:rsid w:val="00590A90"/>
    <w:rsid w:val="00591479"/>
    <w:rsid w:val="00595DF0"/>
    <w:rsid w:val="005B03F6"/>
    <w:rsid w:val="005B3593"/>
    <w:rsid w:val="005B4605"/>
    <w:rsid w:val="005C2B75"/>
    <w:rsid w:val="005C4101"/>
    <w:rsid w:val="005C6649"/>
    <w:rsid w:val="005D04CA"/>
    <w:rsid w:val="005D2A66"/>
    <w:rsid w:val="005D5F35"/>
    <w:rsid w:val="005E15BD"/>
    <w:rsid w:val="005E6A62"/>
    <w:rsid w:val="005F3849"/>
    <w:rsid w:val="0060141C"/>
    <w:rsid w:val="00601E9D"/>
    <w:rsid w:val="00605827"/>
    <w:rsid w:val="00610EAC"/>
    <w:rsid w:val="00613AD9"/>
    <w:rsid w:val="0062098E"/>
    <w:rsid w:val="00621F92"/>
    <w:rsid w:val="0062471B"/>
    <w:rsid w:val="006265A7"/>
    <w:rsid w:val="00633550"/>
    <w:rsid w:val="006360EA"/>
    <w:rsid w:val="00640331"/>
    <w:rsid w:val="00644274"/>
    <w:rsid w:val="00644D5F"/>
    <w:rsid w:val="006452E3"/>
    <w:rsid w:val="00645904"/>
    <w:rsid w:val="00646050"/>
    <w:rsid w:val="00647B15"/>
    <w:rsid w:val="006713CA"/>
    <w:rsid w:val="006729E3"/>
    <w:rsid w:val="00676C5C"/>
    <w:rsid w:val="006841F6"/>
    <w:rsid w:val="00687233"/>
    <w:rsid w:val="006873F5"/>
    <w:rsid w:val="00697924"/>
    <w:rsid w:val="006A03BA"/>
    <w:rsid w:val="006A0CA6"/>
    <w:rsid w:val="006A5918"/>
    <w:rsid w:val="006B0C2A"/>
    <w:rsid w:val="006B1073"/>
    <w:rsid w:val="006B1C9B"/>
    <w:rsid w:val="006B38F2"/>
    <w:rsid w:val="006B40FF"/>
    <w:rsid w:val="006B43C1"/>
    <w:rsid w:val="006C52CF"/>
    <w:rsid w:val="006C5B90"/>
    <w:rsid w:val="006D7AB5"/>
    <w:rsid w:val="006E1F50"/>
    <w:rsid w:val="006F4434"/>
    <w:rsid w:val="006F5B40"/>
    <w:rsid w:val="006F654C"/>
    <w:rsid w:val="006F7C3B"/>
    <w:rsid w:val="0070054B"/>
    <w:rsid w:val="00703EF8"/>
    <w:rsid w:val="00703F44"/>
    <w:rsid w:val="0070679E"/>
    <w:rsid w:val="00707DF4"/>
    <w:rsid w:val="00707E67"/>
    <w:rsid w:val="0071017A"/>
    <w:rsid w:val="00710438"/>
    <w:rsid w:val="0071743D"/>
    <w:rsid w:val="00720EFD"/>
    <w:rsid w:val="00723A9F"/>
    <w:rsid w:val="00731843"/>
    <w:rsid w:val="007344BD"/>
    <w:rsid w:val="00740021"/>
    <w:rsid w:val="00744FEB"/>
    <w:rsid w:val="00753AC5"/>
    <w:rsid w:val="00763497"/>
    <w:rsid w:val="00765F19"/>
    <w:rsid w:val="00766744"/>
    <w:rsid w:val="0077002F"/>
    <w:rsid w:val="00771549"/>
    <w:rsid w:val="007854AF"/>
    <w:rsid w:val="007926BC"/>
    <w:rsid w:val="00793A7C"/>
    <w:rsid w:val="00796246"/>
    <w:rsid w:val="007A398A"/>
    <w:rsid w:val="007B286E"/>
    <w:rsid w:val="007B4065"/>
    <w:rsid w:val="007C181F"/>
    <w:rsid w:val="007C420B"/>
    <w:rsid w:val="007D1613"/>
    <w:rsid w:val="007D29D9"/>
    <w:rsid w:val="007E4C0E"/>
    <w:rsid w:val="007F433D"/>
    <w:rsid w:val="00800224"/>
    <w:rsid w:val="00800B63"/>
    <w:rsid w:val="00805B29"/>
    <w:rsid w:val="00811085"/>
    <w:rsid w:val="00811BCE"/>
    <w:rsid w:val="008200DF"/>
    <w:rsid w:val="00820F4A"/>
    <w:rsid w:val="00822B6D"/>
    <w:rsid w:val="00831442"/>
    <w:rsid w:val="00835BF2"/>
    <w:rsid w:val="0083607E"/>
    <w:rsid w:val="00850A95"/>
    <w:rsid w:val="00864A4C"/>
    <w:rsid w:val="00864CBD"/>
    <w:rsid w:val="00865852"/>
    <w:rsid w:val="00872E69"/>
    <w:rsid w:val="008745AC"/>
    <w:rsid w:val="00884402"/>
    <w:rsid w:val="00887835"/>
    <w:rsid w:val="00894A73"/>
    <w:rsid w:val="008A0635"/>
    <w:rsid w:val="008A134B"/>
    <w:rsid w:val="008A52EC"/>
    <w:rsid w:val="008A5EDE"/>
    <w:rsid w:val="008B2CC1"/>
    <w:rsid w:val="008B60B2"/>
    <w:rsid w:val="008C7741"/>
    <w:rsid w:val="008D3E40"/>
    <w:rsid w:val="008D5F50"/>
    <w:rsid w:val="008E0240"/>
    <w:rsid w:val="008F1E08"/>
    <w:rsid w:val="008F3BF1"/>
    <w:rsid w:val="008F49B0"/>
    <w:rsid w:val="0090731E"/>
    <w:rsid w:val="0091222B"/>
    <w:rsid w:val="00915010"/>
    <w:rsid w:val="00916EE2"/>
    <w:rsid w:val="00926D2A"/>
    <w:rsid w:val="00933DB1"/>
    <w:rsid w:val="00934EB3"/>
    <w:rsid w:val="009416AB"/>
    <w:rsid w:val="00947E4B"/>
    <w:rsid w:val="00951164"/>
    <w:rsid w:val="00955B57"/>
    <w:rsid w:val="00957741"/>
    <w:rsid w:val="00966A22"/>
    <w:rsid w:val="0096722F"/>
    <w:rsid w:val="0097095A"/>
    <w:rsid w:val="00974113"/>
    <w:rsid w:val="00974E25"/>
    <w:rsid w:val="00980843"/>
    <w:rsid w:val="00981EBD"/>
    <w:rsid w:val="00987E8C"/>
    <w:rsid w:val="0099028F"/>
    <w:rsid w:val="0099218C"/>
    <w:rsid w:val="009926B2"/>
    <w:rsid w:val="009A1B07"/>
    <w:rsid w:val="009B3E0C"/>
    <w:rsid w:val="009B75B9"/>
    <w:rsid w:val="009C2F7B"/>
    <w:rsid w:val="009C4677"/>
    <w:rsid w:val="009D09B3"/>
    <w:rsid w:val="009D1EA5"/>
    <w:rsid w:val="009D4803"/>
    <w:rsid w:val="009D7ECE"/>
    <w:rsid w:val="009E2791"/>
    <w:rsid w:val="009E3E45"/>
    <w:rsid w:val="009E3F6F"/>
    <w:rsid w:val="009E47CE"/>
    <w:rsid w:val="009E5A8A"/>
    <w:rsid w:val="009F499F"/>
    <w:rsid w:val="009F5A0B"/>
    <w:rsid w:val="009F6524"/>
    <w:rsid w:val="009F74E9"/>
    <w:rsid w:val="00A02D4E"/>
    <w:rsid w:val="00A10081"/>
    <w:rsid w:val="00A108FA"/>
    <w:rsid w:val="00A139D7"/>
    <w:rsid w:val="00A1674C"/>
    <w:rsid w:val="00A17711"/>
    <w:rsid w:val="00A22DE7"/>
    <w:rsid w:val="00A32867"/>
    <w:rsid w:val="00A33F07"/>
    <w:rsid w:val="00A37342"/>
    <w:rsid w:val="00A42DAF"/>
    <w:rsid w:val="00A44703"/>
    <w:rsid w:val="00A45BD8"/>
    <w:rsid w:val="00A46A45"/>
    <w:rsid w:val="00A5203C"/>
    <w:rsid w:val="00A56BFC"/>
    <w:rsid w:val="00A60BDF"/>
    <w:rsid w:val="00A6381F"/>
    <w:rsid w:val="00A67C29"/>
    <w:rsid w:val="00A71D5F"/>
    <w:rsid w:val="00A817A3"/>
    <w:rsid w:val="00A869B7"/>
    <w:rsid w:val="00A90347"/>
    <w:rsid w:val="00A90F0A"/>
    <w:rsid w:val="00A929F1"/>
    <w:rsid w:val="00AA5D45"/>
    <w:rsid w:val="00AB503D"/>
    <w:rsid w:val="00AC1432"/>
    <w:rsid w:val="00AC205C"/>
    <w:rsid w:val="00AD03F4"/>
    <w:rsid w:val="00AD2279"/>
    <w:rsid w:val="00AD694D"/>
    <w:rsid w:val="00AE020C"/>
    <w:rsid w:val="00AE09CC"/>
    <w:rsid w:val="00AF0A6B"/>
    <w:rsid w:val="00AF1570"/>
    <w:rsid w:val="00AF5B59"/>
    <w:rsid w:val="00B05A69"/>
    <w:rsid w:val="00B13E1F"/>
    <w:rsid w:val="00B141A5"/>
    <w:rsid w:val="00B22B0D"/>
    <w:rsid w:val="00B24579"/>
    <w:rsid w:val="00B31A39"/>
    <w:rsid w:val="00B31CBB"/>
    <w:rsid w:val="00B33211"/>
    <w:rsid w:val="00B5367B"/>
    <w:rsid w:val="00B537A0"/>
    <w:rsid w:val="00B55086"/>
    <w:rsid w:val="00B605DE"/>
    <w:rsid w:val="00B60B24"/>
    <w:rsid w:val="00B635DB"/>
    <w:rsid w:val="00B63686"/>
    <w:rsid w:val="00B66372"/>
    <w:rsid w:val="00B66C78"/>
    <w:rsid w:val="00B74F5E"/>
    <w:rsid w:val="00B75281"/>
    <w:rsid w:val="00B827C5"/>
    <w:rsid w:val="00B90E25"/>
    <w:rsid w:val="00B92F1F"/>
    <w:rsid w:val="00B9442E"/>
    <w:rsid w:val="00B97345"/>
    <w:rsid w:val="00B9734B"/>
    <w:rsid w:val="00BA09B1"/>
    <w:rsid w:val="00BA18F9"/>
    <w:rsid w:val="00BA30E2"/>
    <w:rsid w:val="00BA6C96"/>
    <w:rsid w:val="00BB00F8"/>
    <w:rsid w:val="00BB03BF"/>
    <w:rsid w:val="00BC0D0D"/>
    <w:rsid w:val="00BD3077"/>
    <w:rsid w:val="00BD7893"/>
    <w:rsid w:val="00BF116B"/>
    <w:rsid w:val="00BF22D5"/>
    <w:rsid w:val="00C023B2"/>
    <w:rsid w:val="00C11BFE"/>
    <w:rsid w:val="00C14320"/>
    <w:rsid w:val="00C23B9F"/>
    <w:rsid w:val="00C34B0B"/>
    <w:rsid w:val="00C36391"/>
    <w:rsid w:val="00C4342D"/>
    <w:rsid w:val="00C44709"/>
    <w:rsid w:val="00C5068F"/>
    <w:rsid w:val="00C53150"/>
    <w:rsid w:val="00C56296"/>
    <w:rsid w:val="00C56DB2"/>
    <w:rsid w:val="00C6139D"/>
    <w:rsid w:val="00C6375C"/>
    <w:rsid w:val="00C72D4B"/>
    <w:rsid w:val="00C734DA"/>
    <w:rsid w:val="00C7551C"/>
    <w:rsid w:val="00C77552"/>
    <w:rsid w:val="00C77F9D"/>
    <w:rsid w:val="00C82D15"/>
    <w:rsid w:val="00C82D3A"/>
    <w:rsid w:val="00C841FC"/>
    <w:rsid w:val="00C8570B"/>
    <w:rsid w:val="00C86D74"/>
    <w:rsid w:val="00CB02DE"/>
    <w:rsid w:val="00CB374D"/>
    <w:rsid w:val="00CC11B4"/>
    <w:rsid w:val="00CC18D0"/>
    <w:rsid w:val="00CC734D"/>
    <w:rsid w:val="00CD04F1"/>
    <w:rsid w:val="00CD2AB7"/>
    <w:rsid w:val="00CD7EFD"/>
    <w:rsid w:val="00CE1427"/>
    <w:rsid w:val="00CE421F"/>
    <w:rsid w:val="00CF60C1"/>
    <w:rsid w:val="00CF681A"/>
    <w:rsid w:val="00D012C2"/>
    <w:rsid w:val="00D05FFF"/>
    <w:rsid w:val="00D07C78"/>
    <w:rsid w:val="00D12D35"/>
    <w:rsid w:val="00D214F2"/>
    <w:rsid w:val="00D265EB"/>
    <w:rsid w:val="00D26955"/>
    <w:rsid w:val="00D34658"/>
    <w:rsid w:val="00D41C2D"/>
    <w:rsid w:val="00D45252"/>
    <w:rsid w:val="00D549BA"/>
    <w:rsid w:val="00D66E66"/>
    <w:rsid w:val="00D67D5A"/>
    <w:rsid w:val="00D71B4D"/>
    <w:rsid w:val="00D757E0"/>
    <w:rsid w:val="00D83DD3"/>
    <w:rsid w:val="00D87607"/>
    <w:rsid w:val="00D90114"/>
    <w:rsid w:val="00D90F16"/>
    <w:rsid w:val="00D92DFF"/>
    <w:rsid w:val="00D93D55"/>
    <w:rsid w:val="00D94394"/>
    <w:rsid w:val="00DA33E8"/>
    <w:rsid w:val="00DA512F"/>
    <w:rsid w:val="00DB4C28"/>
    <w:rsid w:val="00DC0B60"/>
    <w:rsid w:val="00DC3AD5"/>
    <w:rsid w:val="00DD02C9"/>
    <w:rsid w:val="00DD75BA"/>
    <w:rsid w:val="00DD7B7F"/>
    <w:rsid w:val="00DE7636"/>
    <w:rsid w:val="00DF1854"/>
    <w:rsid w:val="00DF3D29"/>
    <w:rsid w:val="00DF5869"/>
    <w:rsid w:val="00DF5EAF"/>
    <w:rsid w:val="00E0733A"/>
    <w:rsid w:val="00E11B08"/>
    <w:rsid w:val="00E12A6F"/>
    <w:rsid w:val="00E15015"/>
    <w:rsid w:val="00E2551F"/>
    <w:rsid w:val="00E316F5"/>
    <w:rsid w:val="00E335FE"/>
    <w:rsid w:val="00E33F28"/>
    <w:rsid w:val="00E500CE"/>
    <w:rsid w:val="00E538C3"/>
    <w:rsid w:val="00E57040"/>
    <w:rsid w:val="00E61CE2"/>
    <w:rsid w:val="00E91B33"/>
    <w:rsid w:val="00E9335A"/>
    <w:rsid w:val="00E93BDB"/>
    <w:rsid w:val="00E94C61"/>
    <w:rsid w:val="00E95F89"/>
    <w:rsid w:val="00EA0C09"/>
    <w:rsid w:val="00EA3802"/>
    <w:rsid w:val="00EA7D6E"/>
    <w:rsid w:val="00EB2F76"/>
    <w:rsid w:val="00EB37CD"/>
    <w:rsid w:val="00EB53C5"/>
    <w:rsid w:val="00EC202F"/>
    <w:rsid w:val="00EC4E49"/>
    <w:rsid w:val="00ED77FB"/>
    <w:rsid w:val="00EE45FA"/>
    <w:rsid w:val="00EE6B4C"/>
    <w:rsid w:val="00EE7E0A"/>
    <w:rsid w:val="00EF1E5D"/>
    <w:rsid w:val="00EF631B"/>
    <w:rsid w:val="00F0114D"/>
    <w:rsid w:val="00F043DE"/>
    <w:rsid w:val="00F04412"/>
    <w:rsid w:val="00F06D33"/>
    <w:rsid w:val="00F235CF"/>
    <w:rsid w:val="00F24613"/>
    <w:rsid w:val="00F30F7D"/>
    <w:rsid w:val="00F33DB8"/>
    <w:rsid w:val="00F36A89"/>
    <w:rsid w:val="00F4464A"/>
    <w:rsid w:val="00F456B6"/>
    <w:rsid w:val="00F558A2"/>
    <w:rsid w:val="00F60FAC"/>
    <w:rsid w:val="00F66152"/>
    <w:rsid w:val="00F76625"/>
    <w:rsid w:val="00F84492"/>
    <w:rsid w:val="00F8580A"/>
    <w:rsid w:val="00F9165B"/>
    <w:rsid w:val="00F92D6B"/>
    <w:rsid w:val="00F932C8"/>
    <w:rsid w:val="00F974C0"/>
    <w:rsid w:val="00FA40E1"/>
    <w:rsid w:val="00FB352A"/>
    <w:rsid w:val="00FB45A8"/>
    <w:rsid w:val="00FB7ED9"/>
    <w:rsid w:val="00FC42C6"/>
    <w:rsid w:val="00FC482F"/>
    <w:rsid w:val="00FC6E0F"/>
    <w:rsid w:val="00FD2CCA"/>
    <w:rsid w:val="00FD2FC3"/>
    <w:rsid w:val="00FD4AAD"/>
    <w:rsid w:val="00FD5093"/>
    <w:rsid w:val="00FE0E62"/>
    <w:rsid w:val="00FE15C0"/>
    <w:rsid w:val="00FE438D"/>
    <w:rsid w:val="00FF3575"/>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7D2CC"/>
  <w15:docId w15:val="{EC4D4B2B-FD3B-49AC-9591-4DB615E7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F974C0"/>
    <w:rPr>
      <w:rFonts w:ascii="Segoe UI" w:hAnsi="Segoe UI" w:cs="Segoe UI"/>
      <w:sz w:val="18"/>
      <w:szCs w:val="18"/>
    </w:rPr>
  </w:style>
  <w:style w:type="character" w:customStyle="1" w:styleId="BalloonTextChar">
    <w:name w:val="Balloon Text Char"/>
    <w:basedOn w:val="DefaultParagraphFont"/>
    <w:link w:val="BalloonText"/>
    <w:semiHidden/>
    <w:rsid w:val="00F974C0"/>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7B4065"/>
    <w:rPr>
      <w:sz w:val="16"/>
      <w:szCs w:val="16"/>
    </w:rPr>
  </w:style>
  <w:style w:type="paragraph" w:styleId="CommentSubject">
    <w:name w:val="annotation subject"/>
    <w:basedOn w:val="CommentText"/>
    <w:next w:val="CommentText"/>
    <w:link w:val="CommentSubjectChar"/>
    <w:semiHidden/>
    <w:unhideWhenUsed/>
    <w:rsid w:val="007B4065"/>
    <w:rPr>
      <w:b/>
      <w:bCs/>
      <w:sz w:val="20"/>
    </w:rPr>
  </w:style>
  <w:style w:type="character" w:customStyle="1" w:styleId="CommentTextChar">
    <w:name w:val="Comment Text Char"/>
    <w:basedOn w:val="DefaultParagraphFont"/>
    <w:link w:val="CommentText"/>
    <w:semiHidden/>
    <w:rsid w:val="007B4065"/>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7B4065"/>
    <w:rPr>
      <w:rFonts w:ascii="Arial" w:eastAsia="SimSun" w:hAnsi="Arial" w:cs="Arial"/>
      <w:b/>
      <w:bCs/>
      <w:sz w:val="18"/>
      <w:lang w:val="en-US" w:eastAsia="zh-CN"/>
    </w:rPr>
  </w:style>
  <w:style w:type="paragraph" w:styleId="ListParagraph">
    <w:name w:val="List Paragraph"/>
    <w:basedOn w:val="Normal"/>
    <w:uiPriority w:val="34"/>
    <w:qFormat/>
    <w:rsid w:val="00162FAE"/>
    <w:pPr>
      <w:ind w:left="720"/>
      <w:contextualSpacing/>
    </w:pPr>
  </w:style>
  <w:style w:type="character" w:styleId="Hyperlink">
    <w:name w:val="Hyperlink"/>
    <w:basedOn w:val="DefaultParagraphFont"/>
    <w:unhideWhenUsed/>
    <w:rsid w:val="00811085"/>
    <w:rPr>
      <w:color w:val="0000FF" w:themeColor="hyperlink"/>
      <w:u w:val="single"/>
    </w:rPr>
  </w:style>
  <w:style w:type="character" w:customStyle="1" w:styleId="Heading2Char">
    <w:name w:val="Heading 2 Char"/>
    <w:basedOn w:val="DefaultParagraphFont"/>
    <w:link w:val="Heading2"/>
    <w:rsid w:val="000F0189"/>
    <w:rPr>
      <w:rFonts w:ascii="Arial" w:eastAsia="SimSun" w:hAnsi="Arial" w:cs="Arial"/>
      <w:bCs/>
      <w:iCs/>
      <w:caps/>
      <w:sz w:val="22"/>
      <w:szCs w:val="28"/>
      <w:lang w:val="en-US" w:eastAsia="zh-CN"/>
    </w:rPr>
  </w:style>
  <w:style w:type="paragraph" w:styleId="Revision">
    <w:name w:val="Revision"/>
    <w:hidden/>
    <w:uiPriority w:val="99"/>
    <w:semiHidden/>
    <w:rsid w:val="00EB53C5"/>
    <w:rPr>
      <w:rFonts w:ascii="Arial" w:eastAsia="SimSun" w:hAnsi="Arial" w:cs="Arial"/>
      <w:sz w:val="22"/>
      <w:lang w:val="en-US" w:eastAsia="zh-CN"/>
    </w:rPr>
  </w:style>
  <w:style w:type="character" w:styleId="FootnoteReference">
    <w:name w:val="footnote reference"/>
    <w:basedOn w:val="DefaultParagraphFont"/>
    <w:semiHidden/>
    <w:unhideWhenUsed/>
    <w:rsid w:val="00723A9F"/>
    <w:rPr>
      <w:vertAlign w:val="superscript"/>
    </w:rPr>
  </w:style>
  <w:style w:type="character" w:styleId="UnresolvedMention">
    <w:name w:val="Unresolved Mention"/>
    <w:basedOn w:val="DefaultParagraphFont"/>
    <w:uiPriority w:val="99"/>
    <w:semiHidden/>
    <w:unhideWhenUsed/>
    <w:rsid w:val="00647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42795">
      <w:bodyDiv w:val="1"/>
      <w:marLeft w:val="0"/>
      <w:marRight w:val="0"/>
      <w:marTop w:val="0"/>
      <w:marBottom w:val="0"/>
      <w:divBdr>
        <w:top w:val="none" w:sz="0" w:space="0" w:color="auto"/>
        <w:left w:val="none" w:sz="0" w:space="0" w:color="auto"/>
        <w:bottom w:val="none" w:sz="0" w:space="0" w:color="auto"/>
        <w:right w:val="none" w:sz="0" w:space="0" w:color="auto"/>
      </w:divBdr>
    </w:div>
    <w:div w:id="1414205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3.wipo.int/confluence/pages/viewpage.action?pageId=152456416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n/doc_details.jsp?doc_id=62575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ipo.int/meetings/en/doc_details.jsp?doc_id=62575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ipo.int/meetings/en/details.jsp?meeting_id=8113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58313-AEFA-460A-9BB6-2BE97BD31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1654</Words>
  <Characters>9428</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PCT/WG/EF/1/3</vt:lpstr>
    </vt:vector>
  </TitlesOfParts>
  <Manager>peter.waring@wipo.int</Manager>
  <Company>WIPO</Company>
  <LinksUpToDate>false</LinksUpToDate>
  <CharactersWithSpaces>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PCT/WG/EF/1/4</dc:title>
  <dc:subject>Draft Agenda</dc:subject>
  <dc:creator>peter.waring@wipo.int</dc:creator>
  <cp:keywords>PUBLIC</cp:keywords>
  <dc:description/>
  <cp:lastModifiedBy>MARLOW Thomas</cp:lastModifiedBy>
  <cp:revision>2</cp:revision>
  <cp:lastPrinted>2024-05-08T09:41:00Z</cp:lastPrinted>
  <dcterms:created xsi:type="dcterms:W3CDTF">2024-05-08T18:17:00Z</dcterms:created>
  <dcterms:modified xsi:type="dcterms:W3CDTF">2024-05-08T18:17:00Z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2db85fa0-13e8-4d9b-a71c-ea38f6940eec</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2023-07-10T09:09:23Z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38967b75-45c1-48b5-ae17-9fb7ba59469e</vt:lpwstr>
  </property>
  <property fmtid="{D5CDD505-2E9C-101B-9397-08002B2CF9AE}" pid="14" name="MSIP_Label_20773ee6-353b-4fb9-a59d-0b94c8c67bea_ContentBits">
    <vt:lpwstr>0</vt:lpwstr>
  </property>
</Properties>
</file>